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4528F2" w14:textId="77777777" w:rsidR="00A714DD" w:rsidRDefault="00A714DD" w:rsidP="00027F4A">
      <w:pPr>
        <w:pStyle w:val="ToRWGTitle"/>
        <w:spacing w:line="276" w:lineRule="auto"/>
        <w:jc w:val="center"/>
        <w:rPr>
          <w:rFonts w:ascii="Qanelas" w:hAnsi="Qanelas"/>
          <w:b/>
          <w:sz w:val="48"/>
          <w:szCs w:val="52"/>
        </w:rPr>
      </w:pPr>
    </w:p>
    <w:p w14:paraId="5A40AF58" w14:textId="77777777" w:rsidR="00EA2B1E" w:rsidRDefault="00EA2B1E" w:rsidP="00027F4A">
      <w:pPr>
        <w:pStyle w:val="ToRWGTitle"/>
        <w:spacing w:line="276" w:lineRule="auto"/>
        <w:jc w:val="center"/>
        <w:rPr>
          <w:rFonts w:ascii="Qanelas" w:hAnsi="Qanelas"/>
          <w:b/>
          <w:sz w:val="48"/>
          <w:szCs w:val="52"/>
        </w:rPr>
      </w:pPr>
      <w:r w:rsidRPr="00CD1F76">
        <w:rPr>
          <w:rFonts w:ascii="Qanelas" w:hAnsi="Qanelas"/>
          <w:b/>
          <w:sz w:val="48"/>
          <w:szCs w:val="52"/>
        </w:rPr>
        <w:t>TERMS OF REFERENCE</w:t>
      </w:r>
    </w:p>
    <w:p w14:paraId="22414EC1" w14:textId="77777777" w:rsidR="00AD2375" w:rsidRDefault="00AD2375" w:rsidP="00AD2375">
      <w:pPr>
        <w:pStyle w:val="ToRWGTitle"/>
        <w:jc w:val="center"/>
        <w:rPr>
          <w:rFonts w:ascii="Qanelas" w:hAnsi="Qanelas"/>
          <w:b/>
          <w:sz w:val="44"/>
          <w:szCs w:val="48"/>
        </w:rPr>
      </w:pPr>
      <w:r>
        <w:rPr>
          <w:rFonts w:ascii="Qanelas" w:hAnsi="Qanelas"/>
          <w:b/>
          <w:sz w:val="44"/>
          <w:szCs w:val="48"/>
        </w:rPr>
        <w:t>Markets &amp; Investments Committee</w:t>
      </w:r>
    </w:p>
    <w:p w14:paraId="7E939E3A" w14:textId="77777777" w:rsidR="00EA2B1E" w:rsidRDefault="00EA2B1E" w:rsidP="00027F4A">
      <w:pPr>
        <w:pStyle w:val="ToRWGTitle"/>
        <w:spacing w:line="276" w:lineRule="auto"/>
        <w:jc w:val="center"/>
        <w:rPr>
          <w:rFonts w:ascii="Qanelas" w:hAnsi="Qanelas"/>
          <w:b/>
          <w:sz w:val="44"/>
          <w:szCs w:val="48"/>
        </w:rPr>
      </w:pPr>
      <w:r w:rsidRPr="00EA2B1E">
        <w:rPr>
          <w:rFonts w:ascii="Qanelas" w:hAnsi="Qanelas"/>
          <w:b/>
          <w:sz w:val="44"/>
          <w:szCs w:val="48"/>
        </w:rPr>
        <w:t xml:space="preserve">WG </w:t>
      </w:r>
      <w:r w:rsidR="00A37551">
        <w:rPr>
          <w:rFonts w:ascii="Qanelas" w:hAnsi="Qanelas"/>
          <w:b/>
          <w:sz w:val="44"/>
          <w:szCs w:val="48"/>
        </w:rPr>
        <w:t>Market Integration &amp; Network Codes (MINC)</w:t>
      </w:r>
    </w:p>
    <w:tbl>
      <w:tblPr>
        <w:tblpPr w:leftFromText="180" w:rightFromText="180" w:vertAnchor="text" w:horzAnchor="margin" w:tblpY="386"/>
        <w:tblW w:w="0" w:type="auto"/>
        <w:tblLook w:val="01E0" w:firstRow="1" w:lastRow="1" w:firstColumn="1" w:lastColumn="1" w:noHBand="0" w:noVBand="0"/>
      </w:tblPr>
      <w:tblGrid>
        <w:gridCol w:w="5474"/>
        <w:gridCol w:w="4381"/>
      </w:tblGrid>
      <w:tr w:rsidR="00917B35" w:rsidRPr="001B2791" w14:paraId="308510FC" w14:textId="77777777" w:rsidTr="004914CC">
        <w:tc>
          <w:tcPr>
            <w:tcW w:w="5637" w:type="dxa"/>
            <w:shd w:val="clear" w:color="auto" w:fill="auto"/>
          </w:tcPr>
          <w:p w14:paraId="002A206B" w14:textId="77777777" w:rsidR="00917B35" w:rsidRPr="00A37551" w:rsidRDefault="00917B35" w:rsidP="00553560">
            <w:pPr>
              <w:pStyle w:val="ToRChairman"/>
              <w:tabs>
                <w:tab w:val="clear" w:pos="1418"/>
                <w:tab w:val="left" w:pos="1701"/>
              </w:tabs>
              <w:spacing w:line="276" w:lineRule="auto"/>
              <w:rPr>
                <w:rFonts w:ascii="Qanelas" w:hAnsi="Qanelas"/>
                <w:b/>
              </w:rPr>
            </w:pPr>
            <w:r w:rsidRPr="001B2791">
              <w:rPr>
                <w:rFonts w:ascii="Qanelas" w:hAnsi="Qanelas"/>
                <w:b/>
              </w:rPr>
              <w:t xml:space="preserve">CHAIR: </w:t>
            </w:r>
            <w:r w:rsidR="00553560">
              <w:rPr>
                <w:rFonts w:ascii="Qanelas" w:hAnsi="Qanelas"/>
                <w:b/>
              </w:rPr>
              <w:tab/>
            </w:r>
            <w:r w:rsidR="00A37551" w:rsidRPr="00A37551">
              <w:rPr>
                <w:rFonts w:ascii="Qanelas" w:hAnsi="Qanelas"/>
                <w:b/>
              </w:rPr>
              <w:t>Hélène ROBAYE (BE)</w:t>
            </w:r>
          </w:p>
          <w:p w14:paraId="6B2A5A65" w14:textId="77777777" w:rsidR="00A37551" w:rsidRPr="00A37551" w:rsidRDefault="00A37551" w:rsidP="00553560">
            <w:pPr>
              <w:pStyle w:val="ToRChairman"/>
              <w:tabs>
                <w:tab w:val="clear" w:pos="1418"/>
                <w:tab w:val="left" w:pos="1701"/>
              </w:tabs>
              <w:rPr>
                <w:rFonts w:ascii="Calibri" w:hAnsi="Calibri"/>
                <w:b/>
                <w:color w:val="395DAA"/>
                <w:lang w:val="it-IT"/>
              </w:rPr>
            </w:pPr>
            <w:r w:rsidRPr="00A37551">
              <w:rPr>
                <w:rFonts w:ascii="Qanelas" w:hAnsi="Qanelas"/>
                <w:b/>
              </w:rPr>
              <w:t>VICE CHAIR:</w:t>
            </w:r>
            <w:r w:rsidRPr="00A37551">
              <w:rPr>
                <w:rFonts w:ascii="Qanelas" w:hAnsi="Qanelas"/>
                <w:b/>
              </w:rPr>
              <w:tab/>
              <w:t>Pierre CASTAGNE (FR)</w:t>
            </w:r>
          </w:p>
        </w:tc>
        <w:tc>
          <w:tcPr>
            <w:tcW w:w="4502" w:type="dxa"/>
            <w:shd w:val="clear" w:color="auto" w:fill="auto"/>
          </w:tcPr>
          <w:p w14:paraId="52DAD75E" w14:textId="77777777" w:rsidR="00917B35" w:rsidRPr="001B2791" w:rsidRDefault="00917B35" w:rsidP="00553560">
            <w:pPr>
              <w:tabs>
                <w:tab w:val="left" w:pos="1876"/>
              </w:tabs>
              <w:spacing w:line="276" w:lineRule="auto"/>
              <w:rPr>
                <w:rFonts w:ascii="Qanelas" w:hAnsi="Qanelas"/>
                <w:b/>
              </w:rPr>
            </w:pPr>
            <w:r w:rsidRPr="001B2791">
              <w:rPr>
                <w:rFonts w:ascii="Qanelas" w:hAnsi="Qanelas"/>
                <w:b/>
              </w:rPr>
              <w:t xml:space="preserve">SECRETARIAT: </w:t>
            </w:r>
            <w:r w:rsidRPr="001B2791">
              <w:rPr>
                <w:rFonts w:ascii="Qanelas" w:hAnsi="Qanelas"/>
                <w:b/>
              </w:rPr>
              <w:tab/>
            </w:r>
            <w:r w:rsidR="00A37551">
              <w:rPr>
                <w:rFonts w:ascii="Qanelas" w:hAnsi="Qanelas"/>
                <w:b/>
              </w:rPr>
              <w:t>Ioannis</w:t>
            </w:r>
            <w:r>
              <w:rPr>
                <w:rFonts w:ascii="Qanelas" w:hAnsi="Qanelas"/>
                <w:b/>
              </w:rPr>
              <w:t xml:space="preserve"> </w:t>
            </w:r>
            <w:r w:rsidR="00A37551">
              <w:rPr>
                <w:rFonts w:ascii="Qanelas" w:hAnsi="Qanelas"/>
                <w:b/>
              </w:rPr>
              <w:t>RETSOULIS</w:t>
            </w:r>
          </w:p>
        </w:tc>
      </w:tr>
    </w:tbl>
    <w:p w14:paraId="7BE9533C" w14:textId="77777777" w:rsidR="00917B35" w:rsidRDefault="00917B35" w:rsidP="00027F4A">
      <w:pPr>
        <w:spacing w:line="276" w:lineRule="auto"/>
        <w:jc w:val="left"/>
        <w:rPr>
          <w:rFonts w:ascii="Qanelas" w:hAnsi="Qanelas"/>
          <w:b/>
          <w:sz w:val="44"/>
          <w:szCs w:val="48"/>
        </w:rPr>
      </w:pPr>
    </w:p>
    <w:p w14:paraId="412B0DC6" w14:textId="77777777" w:rsidR="000C5607" w:rsidRPr="00166997" w:rsidRDefault="00917B35" w:rsidP="00166997">
      <w:pPr>
        <w:pStyle w:val="ToRWGTitle"/>
        <w:spacing w:after="120"/>
        <w:rPr>
          <w:rFonts w:asciiTheme="minorHAnsi" w:eastAsiaTheme="minorEastAsia" w:hAnsi="Calibri" w:cs="EDP Preon Regular"/>
          <w:b/>
          <w:color w:val="2C63FF"/>
          <w:kern w:val="24"/>
          <w:sz w:val="24"/>
          <w:szCs w:val="50"/>
        </w:rPr>
      </w:pPr>
      <w:r w:rsidRPr="00987F99">
        <w:rPr>
          <w:rFonts w:asciiTheme="minorHAnsi" w:eastAsiaTheme="minorEastAsia" w:hAnsi="Calibri" w:cs="EDP Preon Regular"/>
          <w:b/>
          <w:color w:val="2C63FF"/>
          <w:kern w:val="24"/>
          <w:sz w:val="24"/>
          <w:szCs w:val="50"/>
        </w:rPr>
        <w:t>Group Rationale</w:t>
      </w:r>
    </w:p>
    <w:p w14:paraId="2BBC2AD7" w14:textId="3C862A8E" w:rsidR="00D8143D" w:rsidRPr="008D02D0" w:rsidRDefault="00A37551" w:rsidP="00956C85">
      <w:pPr>
        <w:pStyle w:val="ToRWGTitle"/>
        <w:rPr>
          <w:rFonts w:asciiTheme="minorHAnsi" w:eastAsiaTheme="minorHAnsi" w:hAnsiTheme="minorHAnsi" w:cstheme="minorBidi"/>
          <w:szCs w:val="22"/>
          <w:lang w:eastAsia="en-US"/>
        </w:rPr>
      </w:pPr>
      <w:r w:rsidRPr="008D02D0">
        <w:rPr>
          <w:rFonts w:asciiTheme="minorHAnsi" w:eastAsiaTheme="minorHAnsi" w:hAnsiTheme="minorHAnsi" w:cstheme="minorBidi"/>
          <w:szCs w:val="22"/>
          <w:lang w:eastAsia="en-US"/>
        </w:rPr>
        <w:t xml:space="preserve">The main task of this group is to </w:t>
      </w:r>
      <w:r w:rsidR="003E3534" w:rsidRPr="008D02D0">
        <w:rPr>
          <w:rFonts w:asciiTheme="minorHAnsi" w:eastAsiaTheme="minorHAnsi" w:hAnsiTheme="minorHAnsi" w:cstheme="minorBidi"/>
          <w:szCs w:val="22"/>
          <w:lang w:eastAsia="en-US"/>
        </w:rPr>
        <w:t>influence the process towards the creation of a well-functioning, libera</w:t>
      </w:r>
      <w:r w:rsidR="003E3534" w:rsidRPr="008D02D0">
        <w:rPr>
          <w:rFonts w:asciiTheme="minorHAnsi" w:eastAsiaTheme="minorHAnsi" w:hAnsiTheme="minorHAnsi" w:cstheme="minorBidi"/>
          <w:szCs w:val="22"/>
          <w:lang w:eastAsia="en-US"/>
        </w:rPr>
        <w:t>l</w:t>
      </w:r>
      <w:r w:rsidR="003E3534" w:rsidRPr="008D02D0">
        <w:rPr>
          <w:rFonts w:asciiTheme="minorHAnsi" w:eastAsiaTheme="minorHAnsi" w:hAnsiTheme="minorHAnsi" w:cstheme="minorBidi"/>
          <w:szCs w:val="22"/>
          <w:lang w:eastAsia="en-US"/>
        </w:rPr>
        <w:t>ised and competitive European internal</w:t>
      </w:r>
      <w:r w:rsidRPr="008D02D0">
        <w:rPr>
          <w:rFonts w:asciiTheme="minorHAnsi" w:eastAsiaTheme="minorHAnsi" w:hAnsiTheme="minorHAnsi" w:cstheme="minorBidi"/>
          <w:szCs w:val="22"/>
          <w:lang w:eastAsia="en-US"/>
        </w:rPr>
        <w:t xml:space="preserve"> electricity market </w:t>
      </w:r>
      <w:r w:rsidR="003E3534" w:rsidRPr="008D02D0">
        <w:rPr>
          <w:rFonts w:asciiTheme="minorHAnsi" w:eastAsiaTheme="minorHAnsi" w:hAnsiTheme="minorHAnsi" w:cstheme="minorBidi"/>
          <w:szCs w:val="22"/>
          <w:lang w:eastAsia="en-US"/>
        </w:rPr>
        <w:t>(IEM)</w:t>
      </w:r>
      <w:r w:rsidR="003330D2" w:rsidRPr="008D02D0">
        <w:rPr>
          <w:rFonts w:asciiTheme="minorHAnsi" w:eastAsiaTheme="minorHAnsi" w:hAnsiTheme="minorHAnsi" w:cstheme="minorBidi"/>
          <w:szCs w:val="22"/>
          <w:lang w:eastAsia="en-US"/>
        </w:rPr>
        <w:t xml:space="preserve"> in line with EU’s respective policy targets. This is to be achieved</w:t>
      </w:r>
      <w:r w:rsidR="003E3534" w:rsidRPr="008D02D0">
        <w:rPr>
          <w:rFonts w:asciiTheme="minorHAnsi" w:eastAsiaTheme="minorHAnsi" w:hAnsiTheme="minorHAnsi" w:cstheme="minorBidi"/>
          <w:szCs w:val="22"/>
          <w:lang w:eastAsia="en-US"/>
        </w:rPr>
        <w:t xml:space="preserve"> </w:t>
      </w:r>
      <w:r w:rsidRPr="008D02D0">
        <w:rPr>
          <w:rFonts w:asciiTheme="minorHAnsi" w:eastAsiaTheme="minorHAnsi" w:hAnsiTheme="minorHAnsi" w:cstheme="minorBidi"/>
          <w:szCs w:val="22"/>
          <w:lang w:eastAsia="en-US"/>
        </w:rPr>
        <w:t xml:space="preserve">by focusing on the implementation of the target models (forward, day-ahead, intra-day, balancing and a common grid model) and on an orderly </w:t>
      </w:r>
      <w:r w:rsidR="008870A2" w:rsidRPr="008D02D0">
        <w:rPr>
          <w:rFonts w:asciiTheme="minorHAnsi" w:eastAsiaTheme="minorHAnsi" w:hAnsiTheme="minorHAnsi" w:cstheme="minorBidi"/>
          <w:szCs w:val="22"/>
          <w:lang w:eastAsia="en-US"/>
        </w:rPr>
        <w:t>development,</w:t>
      </w:r>
      <w:r w:rsidR="001821D5" w:rsidRPr="008D02D0">
        <w:rPr>
          <w:rFonts w:asciiTheme="minorHAnsi" w:eastAsiaTheme="minorHAnsi" w:hAnsiTheme="minorHAnsi" w:cstheme="minorBidi"/>
          <w:szCs w:val="22"/>
          <w:lang w:eastAsia="en-US"/>
        </w:rPr>
        <w:t xml:space="preserve"> implementation, </w:t>
      </w:r>
      <w:r w:rsidRPr="008D02D0">
        <w:rPr>
          <w:rFonts w:asciiTheme="minorHAnsi" w:eastAsiaTheme="minorHAnsi" w:hAnsiTheme="minorHAnsi" w:cstheme="minorBidi"/>
          <w:szCs w:val="22"/>
          <w:lang w:eastAsia="en-US"/>
        </w:rPr>
        <w:t>and monito</w:t>
      </w:r>
      <w:r w:rsidRPr="008D02D0">
        <w:rPr>
          <w:rFonts w:asciiTheme="minorHAnsi" w:eastAsiaTheme="minorHAnsi" w:hAnsiTheme="minorHAnsi" w:cstheme="minorBidi"/>
          <w:szCs w:val="22"/>
          <w:lang w:eastAsia="en-US"/>
        </w:rPr>
        <w:t>r</w:t>
      </w:r>
      <w:r w:rsidRPr="008D02D0">
        <w:rPr>
          <w:rFonts w:asciiTheme="minorHAnsi" w:eastAsiaTheme="minorHAnsi" w:hAnsiTheme="minorHAnsi" w:cstheme="minorBidi"/>
          <w:szCs w:val="22"/>
          <w:lang w:eastAsia="en-US"/>
        </w:rPr>
        <w:t xml:space="preserve">ing of the related </w:t>
      </w:r>
      <w:r w:rsidR="001821D5" w:rsidRPr="008D02D0">
        <w:rPr>
          <w:rFonts w:asciiTheme="minorHAnsi" w:eastAsiaTheme="minorHAnsi" w:hAnsiTheme="minorHAnsi" w:cstheme="minorBidi"/>
          <w:szCs w:val="22"/>
          <w:lang w:eastAsia="en-US"/>
        </w:rPr>
        <w:t xml:space="preserve">Market </w:t>
      </w:r>
      <w:r w:rsidRPr="008D02D0">
        <w:rPr>
          <w:rFonts w:asciiTheme="minorHAnsi" w:eastAsiaTheme="minorHAnsi" w:hAnsiTheme="minorHAnsi" w:cstheme="minorBidi"/>
          <w:szCs w:val="22"/>
          <w:lang w:eastAsia="en-US"/>
        </w:rPr>
        <w:t>Network Codes</w:t>
      </w:r>
      <w:r w:rsidR="003E3534" w:rsidRPr="008D02D0">
        <w:rPr>
          <w:rFonts w:asciiTheme="minorHAnsi" w:eastAsiaTheme="minorHAnsi" w:hAnsiTheme="minorHAnsi" w:cstheme="minorBidi"/>
          <w:szCs w:val="22"/>
          <w:lang w:eastAsia="en-US"/>
        </w:rPr>
        <w:t>/Guidelines</w:t>
      </w:r>
      <w:r w:rsidR="0025001A" w:rsidRPr="008D02D0">
        <w:rPr>
          <w:rFonts w:asciiTheme="minorHAnsi" w:eastAsiaTheme="minorHAnsi" w:hAnsiTheme="minorHAnsi" w:cstheme="minorBidi"/>
          <w:szCs w:val="22"/>
          <w:lang w:eastAsia="en-US"/>
        </w:rPr>
        <w:t>.</w:t>
      </w:r>
    </w:p>
    <w:p w14:paraId="6CC43FA3" w14:textId="77777777" w:rsidR="00D8143D" w:rsidRPr="008D02D0" w:rsidRDefault="00D8143D" w:rsidP="00956C85">
      <w:pPr>
        <w:pStyle w:val="ToRWGTitle"/>
        <w:rPr>
          <w:rFonts w:asciiTheme="minorHAnsi" w:eastAsiaTheme="minorHAnsi" w:hAnsiTheme="minorHAnsi" w:cstheme="minorBidi"/>
          <w:szCs w:val="22"/>
          <w:lang w:eastAsia="en-US"/>
        </w:rPr>
      </w:pPr>
    </w:p>
    <w:p w14:paraId="3FCA3FA2" w14:textId="0B62EB58" w:rsidR="003E3534" w:rsidRPr="008D02D0" w:rsidRDefault="00A37551" w:rsidP="00956C85">
      <w:pPr>
        <w:pStyle w:val="ToRWGTitle"/>
        <w:rPr>
          <w:rFonts w:asciiTheme="minorHAnsi" w:eastAsiaTheme="minorHAnsi" w:hAnsiTheme="minorHAnsi" w:cstheme="minorBidi"/>
          <w:szCs w:val="22"/>
          <w:lang w:eastAsia="en-US"/>
        </w:rPr>
      </w:pPr>
      <w:r w:rsidRPr="008D02D0">
        <w:rPr>
          <w:rFonts w:asciiTheme="minorHAnsi" w:eastAsiaTheme="minorHAnsi" w:hAnsiTheme="minorHAnsi" w:cstheme="minorBidi"/>
          <w:szCs w:val="22"/>
          <w:lang w:eastAsia="en-US"/>
        </w:rPr>
        <w:t xml:space="preserve">This WG is thus responsible for making a proper assessment and effectively lobbying </w:t>
      </w:r>
      <w:r w:rsidR="003330D2" w:rsidRPr="008D02D0">
        <w:rPr>
          <w:rFonts w:asciiTheme="minorHAnsi" w:eastAsiaTheme="minorHAnsi" w:hAnsiTheme="minorHAnsi" w:cstheme="minorBidi"/>
          <w:szCs w:val="22"/>
          <w:lang w:eastAsia="en-US"/>
        </w:rPr>
        <w:t xml:space="preserve">in a prioritised manner </w:t>
      </w:r>
      <w:r w:rsidRPr="008D02D0">
        <w:rPr>
          <w:rFonts w:asciiTheme="minorHAnsi" w:eastAsiaTheme="minorHAnsi" w:hAnsiTheme="minorHAnsi" w:cstheme="minorBidi"/>
          <w:szCs w:val="22"/>
          <w:lang w:eastAsia="en-US"/>
        </w:rPr>
        <w:t xml:space="preserve">on </w:t>
      </w:r>
      <w:r w:rsidR="001821D5" w:rsidRPr="008D02D0">
        <w:rPr>
          <w:rFonts w:asciiTheme="minorHAnsi" w:eastAsiaTheme="minorHAnsi" w:hAnsiTheme="minorHAnsi" w:cstheme="minorBidi"/>
          <w:szCs w:val="22"/>
          <w:lang w:eastAsia="en-US"/>
        </w:rPr>
        <w:t xml:space="preserve">primarily, but not exclusively, Market </w:t>
      </w:r>
      <w:r w:rsidRPr="008D02D0">
        <w:rPr>
          <w:rFonts w:asciiTheme="minorHAnsi" w:eastAsiaTheme="minorHAnsi" w:hAnsiTheme="minorHAnsi" w:cstheme="minorBidi"/>
          <w:szCs w:val="22"/>
          <w:lang w:eastAsia="en-US"/>
        </w:rPr>
        <w:t>Network Code</w:t>
      </w:r>
      <w:r w:rsidR="001821D5" w:rsidRPr="008D02D0">
        <w:rPr>
          <w:rFonts w:asciiTheme="minorHAnsi" w:eastAsiaTheme="minorHAnsi" w:hAnsiTheme="minorHAnsi" w:cstheme="minorBidi"/>
          <w:szCs w:val="22"/>
          <w:lang w:eastAsia="en-US"/>
        </w:rPr>
        <w:t>s</w:t>
      </w:r>
      <w:r w:rsidR="003E3534" w:rsidRPr="008D02D0">
        <w:rPr>
          <w:rFonts w:asciiTheme="minorHAnsi" w:eastAsiaTheme="minorHAnsi" w:hAnsiTheme="minorHAnsi" w:cstheme="minorBidi"/>
          <w:szCs w:val="22"/>
          <w:lang w:eastAsia="en-US"/>
        </w:rPr>
        <w:t>/Guideline</w:t>
      </w:r>
      <w:r w:rsidR="001821D5" w:rsidRPr="008D02D0">
        <w:rPr>
          <w:rFonts w:asciiTheme="minorHAnsi" w:eastAsiaTheme="minorHAnsi" w:hAnsiTheme="minorHAnsi" w:cstheme="minorBidi"/>
          <w:szCs w:val="22"/>
          <w:lang w:eastAsia="en-US"/>
        </w:rPr>
        <w:t>s</w:t>
      </w:r>
      <w:r w:rsidRPr="008D02D0">
        <w:rPr>
          <w:rFonts w:asciiTheme="minorHAnsi" w:eastAsiaTheme="minorHAnsi" w:hAnsiTheme="minorHAnsi" w:cstheme="minorBidi"/>
          <w:szCs w:val="22"/>
          <w:lang w:eastAsia="en-US"/>
        </w:rPr>
        <w:t xml:space="preserve"> </w:t>
      </w:r>
      <w:r w:rsidR="003330D2" w:rsidRPr="008D02D0">
        <w:rPr>
          <w:rFonts w:asciiTheme="minorHAnsi" w:eastAsiaTheme="minorHAnsi" w:hAnsiTheme="minorHAnsi" w:cstheme="minorBidi"/>
          <w:szCs w:val="22"/>
          <w:lang w:eastAsia="en-US"/>
        </w:rPr>
        <w:t xml:space="preserve">and </w:t>
      </w:r>
      <w:r w:rsidR="00956C85" w:rsidRPr="008D02D0">
        <w:rPr>
          <w:rFonts w:asciiTheme="minorHAnsi" w:eastAsiaTheme="minorHAnsi" w:hAnsiTheme="minorHAnsi" w:cstheme="minorBidi"/>
          <w:szCs w:val="22"/>
          <w:lang w:eastAsia="en-US"/>
        </w:rPr>
        <w:t xml:space="preserve">the </w:t>
      </w:r>
      <w:r w:rsidR="00C053AA" w:rsidRPr="008D02D0">
        <w:rPr>
          <w:rFonts w:asciiTheme="minorHAnsi" w:eastAsiaTheme="minorHAnsi" w:hAnsiTheme="minorHAnsi" w:cstheme="minorBidi"/>
          <w:szCs w:val="22"/>
          <w:lang w:eastAsia="en-US"/>
        </w:rPr>
        <w:t>relevant activities</w:t>
      </w:r>
      <w:r w:rsidR="003330D2" w:rsidRPr="008D02D0">
        <w:rPr>
          <w:rFonts w:asciiTheme="minorHAnsi" w:eastAsiaTheme="minorHAnsi" w:hAnsiTheme="minorHAnsi" w:cstheme="minorBidi"/>
          <w:szCs w:val="22"/>
          <w:lang w:eastAsia="en-US"/>
        </w:rPr>
        <w:t xml:space="preserve"> </w:t>
      </w:r>
      <w:r w:rsidRPr="008D02D0">
        <w:rPr>
          <w:rFonts w:asciiTheme="minorHAnsi" w:eastAsiaTheme="minorHAnsi" w:hAnsiTheme="minorHAnsi" w:cstheme="minorBidi"/>
          <w:szCs w:val="22"/>
          <w:lang w:eastAsia="en-US"/>
        </w:rPr>
        <w:t xml:space="preserve">having an impact on wholesale electricity markets </w:t>
      </w:r>
      <w:r w:rsidR="000B2B82" w:rsidRPr="008D02D0">
        <w:rPr>
          <w:rFonts w:asciiTheme="minorHAnsi" w:eastAsiaTheme="minorHAnsi" w:hAnsiTheme="minorHAnsi" w:cstheme="minorBidi"/>
          <w:szCs w:val="22"/>
          <w:lang w:eastAsia="en-US"/>
        </w:rPr>
        <w:t xml:space="preserve">functioning and integration </w:t>
      </w:r>
      <w:r w:rsidRPr="008D02D0">
        <w:rPr>
          <w:rFonts w:asciiTheme="minorHAnsi" w:eastAsiaTheme="minorHAnsi" w:hAnsiTheme="minorHAnsi" w:cstheme="minorBidi"/>
          <w:szCs w:val="22"/>
          <w:lang w:eastAsia="en-US"/>
        </w:rPr>
        <w:t xml:space="preserve">whilst ensuring that this is </w:t>
      </w:r>
      <w:r w:rsidR="003330D2" w:rsidRPr="008D02D0">
        <w:rPr>
          <w:rFonts w:asciiTheme="minorHAnsi" w:eastAsiaTheme="minorHAnsi" w:hAnsiTheme="minorHAnsi" w:cstheme="minorBidi"/>
          <w:szCs w:val="22"/>
          <w:lang w:eastAsia="en-US"/>
        </w:rPr>
        <w:t>carried out</w:t>
      </w:r>
      <w:r w:rsidRPr="008D02D0">
        <w:rPr>
          <w:rFonts w:asciiTheme="minorHAnsi" w:eastAsiaTheme="minorHAnsi" w:hAnsiTheme="minorHAnsi" w:cstheme="minorBidi"/>
          <w:szCs w:val="22"/>
          <w:lang w:eastAsia="en-US"/>
        </w:rPr>
        <w:t xml:space="preserve"> in </w:t>
      </w:r>
      <w:r w:rsidR="003E3534" w:rsidRPr="008D02D0">
        <w:rPr>
          <w:rFonts w:asciiTheme="minorHAnsi" w:eastAsiaTheme="minorHAnsi" w:hAnsiTheme="minorHAnsi" w:cstheme="minorBidi"/>
          <w:szCs w:val="22"/>
          <w:lang w:eastAsia="en-US"/>
        </w:rPr>
        <w:t xml:space="preserve">the best way </w:t>
      </w:r>
      <w:r w:rsidR="003330D2" w:rsidRPr="008D02D0">
        <w:rPr>
          <w:rFonts w:asciiTheme="minorHAnsi" w:eastAsiaTheme="minorHAnsi" w:hAnsiTheme="minorHAnsi" w:cstheme="minorBidi"/>
          <w:szCs w:val="22"/>
          <w:lang w:eastAsia="en-US"/>
        </w:rPr>
        <w:t>possible</w:t>
      </w:r>
      <w:r w:rsidR="003E3534" w:rsidRPr="008D02D0">
        <w:rPr>
          <w:rFonts w:asciiTheme="minorHAnsi" w:eastAsiaTheme="minorHAnsi" w:hAnsiTheme="minorHAnsi" w:cstheme="minorBidi"/>
          <w:szCs w:val="22"/>
          <w:lang w:eastAsia="en-US"/>
        </w:rPr>
        <w:t xml:space="preserve"> and </w:t>
      </w:r>
      <w:r w:rsidR="003330D2" w:rsidRPr="008D02D0">
        <w:rPr>
          <w:rFonts w:asciiTheme="minorHAnsi" w:eastAsiaTheme="minorHAnsi" w:hAnsiTheme="minorHAnsi" w:cstheme="minorBidi"/>
          <w:szCs w:val="22"/>
          <w:lang w:eastAsia="en-US"/>
        </w:rPr>
        <w:t xml:space="preserve">in </w:t>
      </w:r>
      <w:r w:rsidRPr="008D02D0">
        <w:rPr>
          <w:rFonts w:asciiTheme="minorHAnsi" w:eastAsiaTheme="minorHAnsi" w:hAnsiTheme="minorHAnsi" w:cstheme="minorBidi"/>
          <w:szCs w:val="22"/>
          <w:lang w:eastAsia="en-US"/>
        </w:rPr>
        <w:t xml:space="preserve">full respect with </w:t>
      </w:r>
      <w:r w:rsidR="003E3534" w:rsidRPr="008D02D0">
        <w:rPr>
          <w:rFonts w:asciiTheme="minorHAnsi" w:eastAsiaTheme="minorHAnsi" w:hAnsiTheme="minorHAnsi" w:cstheme="minorBidi"/>
          <w:szCs w:val="22"/>
          <w:lang w:eastAsia="en-US"/>
        </w:rPr>
        <w:t xml:space="preserve">overall </w:t>
      </w:r>
      <w:r w:rsidRPr="008D02D0">
        <w:rPr>
          <w:rFonts w:asciiTheme="minorHAnsi" w:eastAsiaTheme="minorHAnsi" w:hAnsiTheme="minorHAnsi" w:cstheme="minorBidi"/>
          <w:szCs w:val="22"/>
          <w:lang w:eastAsia="en-US"/>
        </w:rPr>
        <w:t xml:space="preserve">stakeholders’ genuine interests and involvement.  </w:t>
      </w:r>
      <w:r w:rsidR="003E3534" w:rsidRPr="008D02D0">
        <w:rPr>
          <w:rFonts w:asciiTheme="minorHAnsi" w:eastAsiaTheme="minorHAnsi" w:hAnsiTheme="minorHAnsi" w:cstheme="minorBidi"/>
          <w:szCs w:val="22"/>
          <w:lang w:eastAsia="en-US"/>
        </w:rPr>
        <w:t>To that end, influence and engagement at pan-European level</w:t>
      </w:r>
      <w:r w:rsidR="003330D2" w:rsidRPr="008D02D0">
        <w:rPr>
          <w:rFonts w:asciiTheme="minorHAnsi" w:eastAsiaTheme="minorHAnsi" w:hAnsiTheme="minorHAnsi" w:cstheme="minorBidi"/>
          <w:szCs w:val="22"/>
          <w:lang w:eastAsia="en-US"/>
        </w:rPr>
        <w:t xml:space="preserve"> primarily</w:t>
      </w:r>
      <w:r w:rsidR="00956C85" w:rsidRPr="008D02D0">
        <w:rPr>
          <w:rFonts w:asciiTheme="minorHAnsi" w:eastAsiaTheme="minorHAnsi" w:hAnsiTheme="minorHAnsi" w:cstheme="minorBidi"/>
          <w:szCs w:val="22"/>
          <w:lang w:eastAsia="en-US"/>
        </w:rPr>
        <w:t xml:space="preserve"> within forums such as the </w:t>
      </w:r>
      <w:r w:rsidR="00956C85" w:rsidRPr="008D02D0">
        <w:rPr>
          <w:rFonts w:ascii="Calibri" w:hAnsi="Calibri"/>
        </w:rPr>
        <w:t>Europ</w:t>
      </w:r>
      <w:r w:rsidR="00956C85" w:rsidRPr="008D02D0">
        <w:rPr>
          <w:rFonts w:ascii="Calibri" w:hAnsi="Calibri"/>
        </w:rPr>
        <w:t>e</w:t>
      </w:r>
      <w:r w:rsidR="00956C85" w:rsidRPr="008D02D0">
        <w:rPr>
          <w:rFonts w:ascii="Calibri" w:hAnsi="Calibri"/>
        </w:rPr>
        <w:t>an Market Stakeholder Committee (MESC) and Balancing Stakeholder Group (BSG)</w:t>
      </w:r>
      <w:r w:rsidR="003E3534" w:rsidRPr="008D02D0">
        <w:rPr>
          <w:rFonts w:asciiTheme="minorHAnsi" w:eastAsiaTheme="minorHAnsi" w:hAnsiTheme="minorHAnsi" w:cstheme="minorBidi"/>
          <w:szCs w:val="22"/>
          <w:lang w:eastAsia="en-US"/>
        </w:rPr>
        <w:t>, but also at regional and national level via the respective national associations to the ex</w:t>
      </w:r>
      <w:r w:rsidR="003330D2" w:rsidRPr="008D02D0">
        <w:rPr>
          <w:rFonts w:asciiTheme="minorHAnsi" w:eastAsiaTheme="minorHAnsi" w:hAnsiTheme="minorHAnsi" w:cstheme="minorBidi"/>
          <w:szCs w:val="22"/>
          <w:lang w:eastAsia="en-US"/>
        </w:rPr>
        <w:t>tent feasible</w:t>
      </w:r>
      <w:r w:rsidR="0081778D" w:rsidRPr="008D02D0">
        <w:rPr>
          <w:rFonts w:asciiTheme="minorHAnsi" w:eastAsiaTheme="minorHAnsi" w:hAnsiTheme="minorHAnsi" w:cstheme="minorBidi"/>
          <w:szCs w:val="22"/>
          <w:lang w:eastAsia="en-US"/>
        </w:rPr>
        <w:t xml:space="preserve"> and on an equal treatment b</w:t>
      </w:r>
      <w:r w:rsidR="0081778D" w:rsidRPr="008D02D0">
        <w:rPr>
          <w:rFonts w:asciiTheme="minorHAnsi" w:eastAsiaTheme="minorHAnsi" w:hAnsiTheme="minorHAnsi" w:cstheme="minorBidi"/>
          <w:szCs w:val="22"/>
          <w:lang w:eastAsia="en-US"/>
        </w:rPr>
        <w:t>a</w:t>
      </w:r>
      <w:r w:rsidR="0081778D" w:rsidRPr="008D02D0">
        <w:rPr>
          <w:rFonts w:asciiTheme="minorHAnsi" w:eastAsiaTheme="minorHAnsi" w:hAnsiTheme="minorHAnsi" w:cstheme="minorBidi"/>
          <w:szCs w:val="22"/>
          <w:lang w:eastAsia="en-US"/>
        </w:rPr>
        <w:t>sis</w:t>
      </w:r>
      <w:r w:rsidR="003330D2" w:rsidRPr="008D02D0">
        <w:rPr>
          <w:rFonts w:asciiTheme="minorHAnsi" w:eastAsiaTheme="minorHAnsi" w:hAnsiTheme="minorHAnsi" w:cstheme="minorBidi"/>
          <w:szCs w:val="22"/>
          <w:lang w:eastAsia="en-US"/>
        </w:rPr>
        <w:t>, are</w:t>
      </w:r>
      <w:r w:rsidR="003E3534" w:rsidRPr="008D02D0">
        <w:rPr>
          <w:rFonts w:asciiTheme="minorHAnsi" w:eastAsiaTheme="minorHAnsi" w:hAnsiTheme="minorHAnsi" w:cstheme="minorBidi"/>
          <w:szCs w:val="22"/>
          <w:lang w:eastAsia="en-US"/>
        </w:rPr>
        <w:t xml:space="preserve"> of key interest.</w:t>
      </w:r>
    </w:p>
    <w:p w14:paraId="03835EA4" w14:textId="77777777" w:rsidR="00C149EC" w:rsidRPr="008D02D0" w:rsidRDefault="00C149EC" w:rsidP="00956C85">
      <w:pPr>
        <w:pStyle w:val="ToRWGTitle"/>
        <w:rPr>
          <w:rFonts w:asciiTheme="minorHAnsi" w:eastAsiaTheme="minorHAnsi" w:hAnsiTheme="minorHAnsi" w:cstheme="minorBidi"/>
          <w:szCs w:val="22"/>
          <w:lang w:eastAsia="en-US"/>
        </w:rPr>
      </w:pPr>
    </w:p>
    <w:p w14:paraId="60B7235E" w14:textId="7E46C796" w:rsidR="00C149EC" w:rsidRPr="008D02D0" w:rsidRDefault="00A27BF9" w:rsidP="00C149EC">
      <w:pPr>
        <w:pStyle w:val="ToRWGTitle"/>
        <w:spacing w:after="120"/>
        <w:rPr>
          <w:rFonts w:ascii="Calibri" w:hAnsi="Calibri"/>
        </w:rPr>
      </w:pPr>
      <w:r w:rsidRPr="008D02D0">
        <w:rPr>
          <w:rFonts w:ascii="Calibri" w:hAnsi="Calibri"/>
        </w:rPr>
        <w:t>One of main objectives of the WG being the contribution to technical consultations and deliverables of similar nature related to the implementation of Network Codes/Guidelines under tight deadlines</w:t>
      </w:r>
      <w:r w:rsidR="006612FB" w:rsidRPr="008D02D0">
        <w:rPr>
          <w:rFonts w:ascii="Calibri" w:hAnsi="Calibri"/>
        </w:rPr>
        <w:t>. For this purpose</w:t>
      </w:r>
      <w:r w:rsidRPr="008D02D0">
        <w:rPr>
          <w:rFonts w:ascii="Calibri" w:hAnsi="Calibri"/>
        </w:rPr>
        <w:t xml:space="preserve"> an adequate governance</w:t>
      </w:r>
      <w:r w:rsidR="00C149EC" w:rsidRPr="008D02D0">
        <w:rPr>
          <w:rFonts w:ascii="Calibri" w:hAnsi="Calibri"/>
        </w:rPr>
        <w:t xml:space="preserve"> </w:t>
      </w:r>
      <w:r w:rsidRPr="008D02D0">
        <w:rPr>
          <w:rFonts w:ascii="Calibri" w:hAnsi="Calibri"/>
        </w:rPr>
        <w:t>is</w:t>
      </w:r>
      <w:r w:rsidR="00C149EC" w:rsidRPr="008D02D0">
        <w:rPr>
          <w:rFonts w:ascii="Calibri" w:hAnsi="Calibri"/>
        </w:rPr>
        <w:t xml:space="preserve"> in place </w:t>
      </w:r>
      <w:r w:rsidR="006612FB" w:rsidRPr="008D02D0">
        <w:rPr>
          <w:rFonts w:ascii="Calibri" w:hAnsi="Calibri"/>
        </w:rPr>
        <w:t xml:space="preserve">and </w:t>
      </w:r>
      <w:hyperlink r:id="rId9" w:history="1">
        <w:r w:rsidR="006612FB" w:rsidRPr="008D02D0">
          <w:rPr>
            <w:rStyle w:val="Hyperlink"/>
            <w:rFonts w:ascii="Calibri" w:hAnsi="Calibri"/>
            <w:color w:val="auto"/>
          </w:rPr>
          <w:t xml:space="preserve">available on the </w:t>
        </w:r>
        <w:proofErr w:type="spellStart"/>
        <w:r w:rsidR="006612FB" w:rsidRPr="008D02D0">
          <w:rPr>
            <w:rStyle w:val="Hyperlink"/>
            <w:rFonts w:ascii="Calibri" w:hAnsi="Calibri"/>
            <w:color w:val="auto"/>
          </w:rPr>
          <w:t>Membernet</w:t>
        </w:r>
        <w:proofErr w:type="spellEnd"/>
      </w:hyperlink>
      <w:r w:rsidR="006612FB" w:rsidRPr="008D02D0">
        <w:rPr>
          <w:rFonts w:ascii="Calibri" w:hAnsi="Calibri"/>
        </w:rPr>
        <w:t xml:space="preserve"> </w:t>
      </w:r>
      <w:r w:rsidR="00C149EC" w:rsidRPr="008D02D0">
        <w:rPr>
          <w:rFonts w:ascii="Calibri" w:hAnsi="Calibri"/>
        </w:rPr>
        <w:t xml:space="preserve">in order to </w:t>
      </w:r>
      <w:r w:rsidRPr="008D02D0">
        <w:rPr>
          <w:rFonts w:ascii="Calibri" w:hAnsi="Calibri"/>
        </w:rPr>
        <w:t xml:space="preserve">efficiently </w:t>
      </w:r>
      <w:r w:rsidR="00C149EC" w:rsidRPr="008D02D0">
        <w:rPr>
          <w:rFonts w:ascii="Calibri" w:hAnsi="Calibri"/>
        </w:rPr>
        <w:t>manage</w:t>
      </w:r>
      <w:r w:rsidRPr="008D02D0">
        <w:rPr>
          <w:rFonts w:ascii="Calibri" w:hAnsi="Calibri"/>
        </w:rPr>
        <w:t xml:space="preserve"> these deliverables</w:t>
      </w:r>
      <w:r w:rsidR="00C149EC" w:rsidRPr="008D02D0">
        <w:rPr>
          <w:rFonts w:ascii="Calibri" w:hAnsi="Calibri"/>
        </w:rPr>
        <w:t xml:space="preserve">. On the other hand, they reflect a best attempt to be as inclusive and representative as possible, empowering the wider Membership. </w:t>
      </w:r>
    </w:p>
    <w:p w14:paraId="61D26D47" w14:textId="77777777" w:rsidR="00C149EC" w:rsidRPr="00956C85" w:rsidRDefault="00C149EC" w:rsidP="00956C85">
      <w:pPr>
        <w:pStyle w:val="ToRWGTitle"/>
        <w:rPr>
          <w:rFonts w:ascii="Calibri" w:hAnsi="Calibri"/>
          <w:color w:val="595959" w:themeColor="text1" w:themeTint="A6"/>
        </w:rPr>
      </w:pPr>
    </w:p>
    <w:p w14:paraId="6247E83F" w14:textId="77777777" w:rsidR="0097172A" w:rsidRPr="00E1212B" w:rsidRDefault="0097172A" w:rsidP="0097172A">
      <w:pPr>
        <w:pStyle w:val="ToRWGTitle"/>
        <w:spacing w:after="120"/>
        <w:rPr>
          <w:rFonts w:asciiTheme="minorHAnsi" w:eastAsiaTheme="minorEastAsia" w:hAnsi="Calibri" w:cs="EDP Preon Regular"/>
          <w:b/>
          <w:color w:val="2C63FF"/>
          <w:kern w:val="24"/>
          <w:sz w:val="24"/>
          <w:szCs w:val="50"/>
        </w:rPr>
      </w:pPr>
      <w:r>
        <w:rPr>
          <w:rFonts w:asciiTheme="minorHAnsi" w:eastAsiaTheme="minorEastAsia" w:hAnsi="Calibri" w:cs="EDP Preon Regular"/>
          <w:b/>
          <w:color w:val="2C63FF"/>
          <w:kern w:val="24"/>
          <w:sz w:val="24"/>
          <w:szCs w:val="50"/>
        </w:rPr>
        <w:t xml:space="preserve">WG </w:t>
      </w:r>
      <w:r w:rsidR="00987F99">
        <w:rPr>
          <w:rFonts w:asciiTheme="minorHAnsi" w:eastAsiaTheme="minorEastAsia" w:hAnsi="Calibri" w:cs="EDP Preon Regular"/>
          <w:b/>
          <w:color w:val="2C63FF"/>
          <w:kern w:val="24"/>
          <w:sz w:val="24"/>
          <w:szCs w:val="50"/>
        </w:rPr>
        <w:t>Members</w:t>
      </w:r>
    </w:p>
    <w:p w14:paraId="7BA5A228" w14:textId="544D57D5" w:rsidR="00166997" w:rsidRPr="008D02D0" w:rsidRDefault="0097172A" w:rsidP="0097172A">
      <w:pPr>
        <w:outlineLvl w:val="0"/>
      </w:pPr>
      <w:r w:rsidRPr="008D02D0">
        <w:rPr>
          <w:rFonts w:asciiTheme="minorHAnsi" w:hAnsiTheme="minorHAnsi"/>
        </w:rPr>
        <w:t xml:space="preserve">The WG is composed of experts from </w:t>
      </w:r>
      <w:r w:rsidR="009301C0" w:rsidRPr="008D02D0">
        <w:rPr>
          <w:rFonts w:asciiTheme="minorHAnsi" w:hAnsiTheme="minorHAnsi"/>
        </w:rPr>
        <w:t xml:space="preserve">national associations or </w:t>
      </w:r>
      <w:r w:rsidRPr="008D02D0">
        <w:rPr>
          <w:rFonts w:asciiTheme="minorHAnsi" w:hAnsiTheme="minorHAnsi"/>
        </w:rPr>
        <w:t>companies active</w:t>
      </w:r>
      <w:r w:rsidR="00C44215" w:rsidRPr="008D02D0">
        <w:rPr>
          <w:rFonts w:asciiTheme="minorHAnsi" w:hAnsiTheme="minorHAnsi"/>
        </w:rPr>
        <w:t>, in a non-exhaustive ma</w:t>
      </w:r>
      <w:r w:rsidR="00C44215" w:rsidRPr="008D02D0">
        <w:rPr>
          <w:rFonts w:asciiTheme="minorHAnsi" w:hAnsiTheme="minorHAnsi"/>
        </w:rPr>
        <w:t>n</w:t>
      </w:r>
      <w:r w:rsidR="00C44215" w:rsidRPr="008D02D0">
        <w:rPr>
          <w:rFonts w:asciiTheme="minorHAnsi" w:hAnsiTheme="minorHAnsi"/>
        </w:rPr>
        <w:t xml:space="preserve">ner, </w:t>
      </w:r>
      <w:r w:rsidRPr="008D02D0">
        <w:rPr>
          <w:rFonts w:asciiTheme="minorHAnsi" w:hAnsiTheme="minorHAnsi"/>
        </w:rPr>
        <w:t xml:space="preserve">in the field of </w:t>
      </w:r>
      <w:r w:rsidR="00C44215" w:rsidRPr="008D02D0">
        <w:rPr>
          <w:rFonts w:asciiTheme="minorHAnsi" w:hAnsiTheme="minorHAnsi"/>
        </w:rPr>
        <w:t xml:space="preserve">market integration &amp; design, wholesale markets, regulation &amp; EU network codes/guidelines. </w:t>
      </w:r>
      <w:r w:rsidR="00296781" w:rsidRPr="008D02D0">
        <w:rPr>
          <w:rFonts w:asciiTheme="minorHAnsi" w:hAnsiTheme="minorHAnsi"/>
        </w:rPr>
        <w:t xml:space="preserve"> </w:t>
      </w:r>
    </w:p>
    <w:p w14:paraId="1C4AE09B" w14:textId="77777777" w:rsidR="00166997" w:rsidRDefault="00166997" w:rsidP="0097172A">
      <w:pPr>
        <w:outlineLvl w:val="0"/>
        <w:rPr>
          <w:color w:val="262626" w:themeColor="text1" w:themeTint="D9"/>
        </w:rPr>
      </w:pPr>
    </w:p>
    <w:p w14:paraId="5928C06E" w14:textId="03057DD6" w:rsidR="0097172A" w:rsidRDefault="0097172A" w:rsidP="0097172A">
      <w:pPr>
        <w:pStyle w:val="ToRWGTitle"/>
        <w:spacing w:after="120"/>
        <w:rPr>
          <w:rFonts w:asciiTheme="minorHAnsi" w:eastAsiaTheme="minorEastAsia" w:hAnsi="Calibri" w:cs="EDP Preon Regular"/>
          <w:b/>
          <w:color w:val="2C63FF"/>
          <w:kern w:val="24"/>
          <w:sz w:val="24"/>
          <w:szCs w:val="50"/>
        </w:rPr>
      </w:pPr>
      <w:r>
        <w:rPr>
          <w:rFonts w:asciiTheme="minorHAnsi" w:eastAsiaTheme="minorEastAsia" w:hAnsi="Calibri" w:cs="EDP Preon Regular"/>
          <w:b/>
          <w:color w:val="2C63FF"/>
          <w:kern w:val="24"/>
          <w:sz w:val="24"/>
          <w:szCs w:val="50"/>
        </w:rPr>
        <w:t>Tran</w:t>
      </w:r>
      <w:r w:rsidR="00553560">
        <w:rPr>
          <w:rFonts w:asciiTheme="minorHAnsi" w:eastAsiaTheme="minorEastAsia" w:hAnsi="Calibri" w:cs="EDP Preon Regular"/>
          <w:b/>
          <w:color w:val="2C63FF"/>
          <w:kern w:val="24"/>
          <w:sz w:val="24"/>
          <w:szCs w:val="50"/>
        </w:rPr>
        <w:t xml:space="preserve">sversal </w:t>
      </w:r>
      <w:proofErr w:type="spellStart"/>
      <w:r w:rsidR="00AD2375">
        <w:rPr>
          <w:rFonts w:asciiTheme="minorHAnsi" w:eastAsiaTheme="minorEastAsia" w:hAnsi="Calibri" w:cs="EDP Preon Regular"/>
          <w:b/>
          <w:color w:val="2C63FF"/>
          <w:kern w:val="24"/>
          <w:sz w:val="24"/>
          <w:szCs w:val="50"/>
        </w:rPr>
        <w:t>Eurelectric</w:t>
      </w:r>
      <w:proofErr w:type="spellEnd"/>
      <w:r w:rsidR="00987F99">
        <w:rPr>
          <w:rFonts w:asciiTheme="minorHAnsi" w:eastAsiaTheme="minorEastAsia" w:hAnsi="Calibri" w:cs="EDP Preon Regular"/>
          <w:b/>
          <w:color w:val="2C63FF"/>
          <w:kern w:val="24"/>
          <w:sz w:val="24"/>
          <w:szCs w:val="50"/>
        </w:rPr>
        <w:t xml:space="preserve"> Cooperation</w:t>
      </w:r>
    </w:p>
    <w:p w14:paraId="5D609827" w14:textId="7BBC63D3" w:rsidR="00775F00" w:rsidRPr="008D02D0" w:rsidRDefault="0097172A" w:rsidP="00746760">
      <w:pPr>
        <w:pStyle w:val="ToRWGTitle"/>
        <w:rPr>
          <w:rFonts w:ascii="Calibri" w:hAnsi="Calibri"/>
        </w:rPr>
      </w:pPr>
      <w:r w:rsidRPr="008D02D0">
        <w:rPr>
          <w:rFonts w:ascii="Calibri" w:hAnsi="Calibri"/>
        </w:rPr>
        <w:t>The WG</w:t>
      </w:r>
      <w:r w:rsidR="002F2129" w:rsidRPr="008D02D0">
        <w:rPr>
          <w:rFonts w:ascii="Calibri" w:hAnsi="Calibri"/>
        </w:rPr>
        <w:t xml:space="preserve"> closely cooperates with t</w:t>
      </w:r>
      <w:r w:rsidR="00775F00" w:rsidRPr="008D02D0">
        <w:rPr>
          <w:rFonts w:ascii="Calibri" w:hAnsi="Calibri"/>
        </w:rPr>
        <w:t xml:space="preserve">he Distribution and Markets facilitation Committee on certain </w:t>
      </w:r>
      <w:r w:rsidR="00616E7D" w:rsidRPr="008D02D0">
        <w:rPr>
          <w:rFonts w:ascii="Calibri" w:hAnsi="Calibri"/>
        </w:rPr>
        <w:t xml:space="preserve">aspects of </w:t>
      </w:r>
      <w:r w:rsidR="00775F00" w:rsidRPr="008D02D0">
        <w:rPr>
          <w:rFonts w:ascii="Calibri" w:hAnsi="Calibri"/>
        </w:rPr>
        <w:t>balancing</w:t>
      </w:r>
      <w:r w:rsidR="0062710C" w:rsidRPr="008D02D0">
        <w:rPr>
          <w:rFonts w:ascii="Calibri" w:hAnsi="Calibri"/>
        </w:rPr>
        <w:t>;</w:t>
      </w:r>
      <w:r w:rsidR="002F2129" w:rsidRPr="008D02D0">
        <w:rPr>
          <w:rFonts w:ascii="Calibri" w:hAnsi="Calibri"/>
        </w:rPr>
        <w:t xml:space="preserve"> while</w:t>
      </w:r>
      <w:r w:rsidR="00775F00" w:rsidRPr="008D02D0">
        <w:rPr>
          <w:rFonts w:ascii="Calibri" w:hAnsi="Calibri"/>
        </w:rPr>
        <w:t xml:space="preserve"> CACM and FCA </w:t>
      </w:r>
      <w:r w:rsidR="00262ABE" w:rsidRPr="008D02D0">
        <w:rPr>
          <w:rFonts w:ascii="Calibri" w:hAnsi="Calibri"/>
        </w:rPr>
        <w:t xml:space="preserve">guidelines </w:t>
      </w:r>
      <w:r w:rsidR="00775F00" w:rsidRPr="008D02D0">
        <w:rPr>
          <w:rFonts w:ascii="Calibri" w:hAnsi="Calibri"/>
        </w:rPr>
        <w:t xml:space="preserve">are </w:t>
      </w:r>
      <w:r w:rsidR="00E84035" w:rsidRPr="008D02D0">
        <w:rPr>
          <w:rFonts w:ascii="Calibri" w:hAnsi="Calibri"/>
        </w:rPr>
        <w:t xml:space="preserve">to date </w:t>
      </w:r>
      <w:r w:rsidR="00775F00" w:rsidRPr="008D02D0">
        <w:rPr>
          <w:rFonts w:ascii="Calibri" w:hAnsi="Calibri"/>
        </w:rPr>
        <w:t>seen relevant only to the Markets and Investments Committee.</w:t>
      </w:r>
    </w:p>
    <w:p w14:paraId="26C23159" w14:textId="77777777" w:rsidR="0097172A" w:rsidRPr="008D02D0" w:rsidRDefault="0097172A" w:rsidP="002F2129">
      <w:pPr>
        <w:pStyle w:val="ToRWGTitle"/>
        <w:rPr>
          <w:rFonts w:ascii="Calibri" w:hAnsi="Calibri"/>
        </w:rPr>
      </w:pPr>
    </w:p>
    <w:p w14:paraId="739ADC13" w14:textId="77777777" w:rsidR="0097172A" w:rsidRPr="00211B2F" w:rsidRDefault="0097172A" w:rsidP="0097172A">
      <w:pPr>
        <w:pStyle w:val="ToRWGTitle"/>
        <w:spacing w:after="120"/>
        <w:rPr>
          <w:rFonts w:asciiTheme="minorHAnsi" w:eastAsiaTheme="minorEastAsia" w:hAnsi="Calibri" w:cs="EDP Preon Regular"/>
          <w:b/>
          <w:color w:val="2C63FF"/>
          <w:kern w:val="24"/>
          <w:sz w:val="24"/>
          <w:szCs w:val="50"/>
        </w:rPr>
      </w:pPr>
      <w:r w:rsidRPr="00211B2F">
        <w:rPr>
          <w:rFonts w:asciiTheme="minorHAnsi" w:eastAsiaTheme="minorEastAsia" w:hAnsi="Calibri" w:cs="EDP Preon Regular"/>
          <w:b/>
          <w:color w:val="2C63FF"/>
          <w:kern w:val="24"/>
          <w:sz w:val="24"/>
          <w:szCs w:val="50"/>
        </w:rPr>
        <w:lastRenderedPageBreak/>
        <w:t>Eur</w:t>
      </w:r>
      <w:r w:rsidR="00987F99">
        <w:rPr>
          <w:rFonts w:asciiTheme="minorHAnsi" w:eastAsiaTheme="minorEastAsia" w:hAnsi="Calibri" w:cs="EDP Preon Regular"/>
          <w:b/>
          <w:color w:val="2C63FF"/>
          <w:kern w:val="24"/>
          <w:sz w:val="24"/>
          <w:szCs w:val="50"/>
        </w:rPr>
        <w:t>opean and international liaison</w:t>
      </w:r>
      <w:r w:rsidRPr="00211B2F">
        <w:rPr>
          <w:rFonts w:asciiTheme="minorHAnsi" w:eastAsiaTheme="minorEastAsia" w:hAnsi="Calibri" w:cs="EDP Preon Regular"/>
          <w:b/>
          <w:color w:val="2C63FF"/>
          <w:kern w:val="24"/>
          <w:sz w:val="24"/>
          <w:szCs w:val="50"/>
        </w:rPr>
        <w:t xml:space="preserve">  </w:t>
      </w:r>
    </w:p>
    <w:p w14:paraId="16F9B646" w14:textId="77777777" w:rsidR="00DF14A5" w:rsidRPr="008D02D0" w:rsidRDefault="00DF14A5" w:rsidP="0097172A">
      <w:pPr>
        <w:pStyle w:val="ToRWGTitle"/>
        <w:rPr>
          <w:rFonts w:ascii="Calibri" w:hAnsi="Calibri"/>
        </w:rPr>
      </w:pPr>
      <w:r w:rsidRPr="008D02D0">
        <w:rPr>
          <w:rFonts w:ascii="Calibri" w:hAnsi="Calibri"/>
        </w:rPr>
        <w:t>The list below aims at being indicative, and is considered neither exclusive nor restrictive. The WG is to maintain the widest range of relationships with third parties, in order to promote its positions in the most effective manner possible.</w:t>
      </w:r>
    </w:p>
    <w:p w14:paraId="04D2482A" w14:textId="77777777" w:rsidR="00DF14A5" w:rsidRPr="008D02D0" w:rsidRDefault="00DF14A5" w:rsidP="0097172A">
      <w:pPr>
        <w:pStyle w:val="ToRWGTitle"/>
        <w:rPr>
          <w:rFonts w:ascii="Calibri" w:hAnsi="Calibri"/>
        </w:rPr>
      </w:pPr>
    </w:p>
    <w:p w14:paraId="12273798" w14:textId="77777777" w:rsidR="0097172A" w:rsidRPr="008D02D0" w:rsidRDefault="0097172A" w:rsidP="0097172A">
      <w:pPr>
        <w:pStyle w:val="ToRWGTitle"/>
        <w:rPr>
          <w:rFonts w:ascii="Calibri" w:hAnsi="Calibri"/>
        </w:rPr>
      </w:pPr>
      <w:r w:rsidRPr="008D02D0">
        <w:rPr>
          <w:rFonts w:ascii="Calibri" w:hAnsi="Calibri"/>
        </w:rPr>
        <w:t>DG Energy (ENER), European Parliament’s Industry, Research &amp; Energy (ITRE) and, Agency of the Cooper</w:t>
      </w:r>
      <w:r w:rsidRPr="008D02D0">
        <w:rPr>
          <w:rFonts w:ascii="Calibri" w:hAnsi="Calibri"/>
        </w:rPr>
        <w:t>a</w:t>
      </w:r>
      <w:r w:rsidRPr="008D02D0">
        <w:rPr>
          <w:rFonts w:ascii="Calibri" w:hAnsi="Calibri"/>
        </w:rPr>
        <w:t>tion of Energy Regulators (ACER), Council of European Energy Regulators (CEER),</w:t>
      </w:r>
      <w:r w:rsidR="00956C85" w:rsidRPr="008D02D0">
        <w:rPr>
          <w:rFonts w:ascii="Calibri" w:hAnsi="Calibri"/>
        </w:rPr>
        <w:t xml:space="preserve"> European Network of Transmission System Operators for Electricity (ENTSO-E), European Market Stakeholder Committee (MESC), Balancing Stakeholder Group (BSG)</w:t>
      </w:r>
      <w:r w:rsidR="007D7BD5" w:rsidRPr="008D02D0">
        <w:rPr>
          <w:rFonts w:ascii="Calibri" w:hAnsi="Calibri"/>
        </w:rPr>
        <w:t>, System Operation European Stakeholder Committee</w:t>
      </w:r>
      <w:r w:rsidR="00686E2B" w:rsidRPr="008D02D0">
        <w:rPr>
          <w:rFonts w:ascii="Calibri" w:hAnsi="Calibri"/>
        </w:rPr>
        <w:t xml:space="preserve"> (SO ESC)</w:t>
      </w:r>
      <w:r w:rsidR="00956C85" w:rsidRPr="008D02D0">
        <w:rPr>
          <w:rFonts w:ascii="Calibri" w:hAnsi="Calibri"/>
        </w:rPr>
        <w:t>.</w:t>
      </w:r>
    </w:p>
    <w:p w14:paraId="058C8EE0" w14:textId="77777777" w:rsidR="00FB3591" w:rsidRDefault="00FB3591" w:rsidP="0097172A">
      <w:pPr>
        <w:pStyle w:val="ToRWGTitle"/>
        <w:rPr>
          <w:rFonts w:ascii="Calibri" w:hAnsi="Calibri"/>
          <w:color w:val="595959" w:themeColor="text1" w:themeTint="A6"/>
        </w:rPr>
      </w:pPr>
    </w:p>
    <w:p w14:paraId="325FF2FB" w14:textId="77777777" w:rsidR="00C149EC" w:rsidRDefault="00C149EC" w:rsidP="00775F00">
      <w:pPr>
        <w:pStyle w:val="ToRWGTitle"/>
        <w:rPr>
          <w:rFonts w:asciiTheme="minorHAnsi" w:eastAsiaTheme="minorEastAsia" w:hAnsi="Calibri" w:cs="EDP Preon Regular"/>
          <w:b/>
          <w:color w:val="2C63FF"/>
          <w:kern w:val="24"/>
          <w:sz w:val="24"/>
          <w:szCs w:val="50"/>
        </w:rPr>
      </w:pPr>
    </w:p>
    <w:p w14:paraId="2D6063B1" w14:textId="58311D88" w:rsidR="006440B7" w:rsidRPr="00E838C8" w:rsidRDefault="00DB6D52" w:rsidP="00775F00">
      <w:pPr>
        <w:pStyle w:val="ToRWGTitle"/>
        <w:spacing w:after="120"/>
        <w:rPr>
          <w:rFonts w:asciiTheme="minorHAnsi" w:eastAsiaTheme="minorEastAsia" w:hAnsi="Calibri" w:cs="EDP Preon Regular"/>
          <w:b/>
          <w:color w:val="2C63FF"/>
          <w:kern w:val="24"/>
          <w:sz w:val="24"/>
          <w:szCs w:val="50"/>
        </w:rPr>
      </w:pPr>
      <w:r>
        <w:rPr>
          <w:rFonts w:asciiTheme="minorHAnsi" w:eastAsiaTheme="minorEastAsia" w:hAnsi="Calibri" w:cs="EDP Preon Regular"/>
          <w:b/>
          <w:color w:val="2C63FF"/>
          <w:kern w:val="24"/>
          <w:sz w:val="24"/>
          <w:szCs w:val="50"/>
        </w:rPr>
        <w:t>Work Programme</w:t>
      </w:r>
    </w:p>
    <w:p w14:paraId="65DD3EB6" w14:textId="77777777" w:rsidR="00BB26A7" w:rsidRPr="008D02D0" w:rsidRDefault="00BB26A7" w:rsidP="00EB1E86">
      <w:pPr>
        <w:pStyle w:val="ToRWGTitle"/>
        <w:rPr>
          <w:rFonts w:ascii="Calibri" w:hAnsi="Calibri"/>
        </w:rPr>
      </w:pPr>
      <w:r w:rsidRPr="008D02D0">
        <w:rPr>
          <w:rFonts w:ascii="Calibri" w:hAnsi="Calibri"/>
        </w:rPr>
        <w:t>The Chairmanship along with the Secretariat, on a yearly basis and towards the end of each year, submits a work programme proposal with clearly defined priorities for consideration to the WG, together with appr</w:t>
      </w:r>
      <w:r w:rsidRPr="008D02D0">
        <w:rPr>
          <w:rFonts w:ascii="Calibri" w:hAnsi="Calibri"/>
        </w:rPr>
        <w:t>o</w:t>
      </w:r>
      <w:r w:rsidRPr="008D02D0">
        <w:rPr>
          <w:rFonts w:ascii="Calibri" w:hAnsi="Calibri"/>
        </w:rPr>
        <w:t>priate justification on added-value. These priorities shall be in line with the Board’s priorities, the respective Committees’ work programme and take into account the foreseen resources available at the Secretariat side. Following this process, the Chairmanship along with the Secretariat delivers for approval a final pr</w:t>
      </w:r>
      <w:r w:rsidRPr="008D02D0">
        <w:rPr>
          <w:rFonts w:ascii="Calibri" w:hAnsi="Calibri"/>
        </w:rPr>
        <w:t>o</w:t>
      </w:r>
      <w:r w:rsidRPr="008D02D0">
        <w:rPr>
          <w:rFonts w:ascii="Calibri" w:hAnsi="Calibri"/>
        </w:rPr>
        <w:t xml:space="preserve">posal to the respective Committee. </w:t>
      </w:r>
    </w:p>
    <w:p w14:paraId="73BBBBE8" w14:textId="77777777" w:rsidR="00553560" w:rsidRDefault="00553560">
      <w:pPr>
        <w:jc w:val="left"/>
        <w:rPr>
          <w:rFonts w:asciiTheme="minorHAnsi" w:eastAsiaTheme="minorHAnsi" w:hAnsiTheme="minorHAnsi" w:cstheme="minorBidi"/>
          <w:color w:val="595959" w:themeColor="text1" w:themeTint="A6"/>
          <w:szCs w:val="22"/>
          <w:lang w:eastAsia="en-US"/>
        </w:rPr>
      </w:pPr>
      <w:r>
        <w:rPr>
          <w:rFonts w:asciiTheme="minorHAnsi" w:eastAsiaTheme="minorHAnsi" w:hAnsiTheme="minorHAnsi" w:cstheme="minorBidi"/>
          <w:color w:val="595959" w:themeColor="text1" w:themeTint="A6"/>
          <w:szCs w:val="22"/>
          <w:lang w:eastAsia="en-US"/>
        </w:rPr>
        <w:br w:type="page"/>
      </w:r>
    </w:p>
    <w:p w14:paraId="3DC88CAB" w14:textId="535DA43A" w:rsidR="00553560" w:rsidRPr="00AD2375" w:rsidRDefault="00553560" w:rsidP="00AD2375">
      <w:pPr>
        <w:pStyle w:val="ToRWGTitle"/>
        <w:spacing w:after="120"/>
        <w:rPr>
          <w:rFonts w:asciiTheme="minorHAnsi" w:eastAsiaTheme="minorEastAsia" w:hAnsi="Calibri" w:cs="EDP Preon Regular"/>
          <w:b/>
          <w:color w:val="2C63FF"/>
          <w:kern w:val="24"/>
          <w:sz w:val="24"/>
          <w:szCs w:val="50"/>
        </w:rPr>
      </w:pPr>
      <w:r>
        <w:rPr>
          <w:rFonts w:asciiTheme="minorHAnsi" w:eastAsiaTheme="minorEastAsia" w:hAnsi="Calibri" w:cs="EDP Preon Regular"/>
          <w:b/>
          <w:color w:val="2C63FF"/>
          <w:kern w:val="24"/>
          <w:sz w:val="24"/>
          <w:szCs w:val="50"/>
        </w:rPr>
        <w:lastRenderedPageBreak/>
        <w:t>ANNEX – Work Programme 2018-2019</w:t>
      </w:r>
    </w:p>
    <w:tbl>
      <w:tblPr>
        <w:tblW w:w="10031" w:type="dxa"/>
        <w:tblBorders>
          <w:top w:val="single" w:sz="4" w:space="0" w:color="003399"/>
          <w:left w:val="single" w:sz="4" w:space="0" w:color="003399"/>
          <w:bottom w:val="single" w:sz="4" w:space="0" w:color="003399"/>
          <w:right w:val="single" w:sz="4" w:space="0" w:color="003399"/>
          <w:insideH w:val="single" w:sz="4" w:space="0" w:color="003399"/>
          <w:insideV w:val="single" w:sz="4" w:space="0" w:color="003399"/>
        </w:tblBorders>
        <w:tblLayout w:type="fixed"/>
        <w:tblLook w:val="04A0" w:firstRow="1" w:lastRow="0" w:firstColumn="1" w:lastColumn="0" w:noHBand="0" w:noVBand="1"/>
      </w:tblPr>
      <w:tblGrid>
        <w:gridCol w:w="2733"/>
        <w:gridCol w:w="2620"/>
        <w:gridCol w:w="1276"/>
        <w:gridCol w:w="1276"/>
        <w:gridCol w:w="2126"/>
      </w:tblGrid>
      <w:tr w:rsidR="00326351" w:rsidRPr="00553560" w14:paraId="5C58CD32" w14:textId="77777777" w:rsidTr="009002BC">
        <w:trPr>
          <w:trHeight w:val="1255"/>
        </w:trPr>
        <w:tc>
          <w:tcPr>
            <w:tcW w:w="2733" w:type="dxa"/>
            <w:shd w:val="clear" w:color="auto" w:fill="2C63FE"/>
          </w:tcPr>
          <w:p w14:paraId="31D1689D" w14:textId="77777777" w:rsidR="00326351" w:rsidRPr="00553560" w:rsidRDefault="00326351" w:rsidP="00235535">
            <w:pPr>
              <w:snapToGrid w:val="0"/>
              <w:rPr>
                <w:rFonts w:asciiTheme="minorHAnsi" w:hAnsiTheme="minorHAnsi" w:cstheme="minorHAnsi"/>
                <w:b/>
                <w:color w:val="FFFFFF"/>
                <w:szCs w:val="22"/>
              </w:rPr>
            </w:pPr>
            <w:r w:rsidRPr="00553560">
              <w:rPr>
                <w:rFonts w:asciiTheme="minorHAnsi" w:hAnsiTheme="minorHAnsi" w:cstheme="minorHAnsi"/>
                <w:b/>
                <w:color w:val="FFFFFF"/>
                <w:szCs w:val="22"/>
              </w:rPr>
              <w:t>Deliverable</w:t>
            </w:r>
          </w:p>
        </w:tc>
        <w:tc>
          <w:tcPr>
            <w:tcW w:w="2620" w:type="dxa"/>
            <w:shd w:val="clear" w:color="auto" w:fill="2C63FE"/>
          </w:tcPr>
          <w:p w14:paraId="49A711CC" w14:textId="77777777" w:rsidR="00326351" w:rsidRPr="00553560" w:rsidRDefault="00326351" w:rsidP="00235535">
            <w:pPr>
              <w:snapToGrid w:val="0"/>
              <w:rPr>
                <w:rFonts w:asciiTheme="minorHAnsi" w:hAnsiTheme="minorHAnsi" w:cstheme="minorHAnsi"/>
                <w:b/>
                <w:color w:val="FFFFFF"/>
                <w:szCs w:val="22"/>
              </w:rPr>
            </w:pPr>
            <w:r w:rsidRPr="00553560">
              <w:rPr>
                <w:rFonts w:asciiTheme="minorHAnsi" w:hAnsiTheme="minorHAnsi" w:cstheme="minorHAnsi"/>
                <w:b/>
                <w:color w:val="FFFFFF"/>
                <w:szCs w:val="22"/>
              </w:rPr>
              <w:t>Deliverable Type</w:t>
            </w:r>
          </w:p>
        </w:tc>
        <w:tc>
          <w:tcPr>
            <w:tcW w:w="1276" w:type="dxa"/>
            <w:shd w:val="clear" w:color="auto" w:fill="2C63FE"/>
          </w:tcPr>
          <w:p w14:paraId="296292E2" w14:textId="77777777" w:rsidR="00326351" w:rsidRPr="00553560" w:rsidRDefault="00326351" w:rsidP="00235535">
            <w:pPr>
              <w:snapToGrid w:val="0"/>
              <w:rPr>
                <w:rFonts w:asciiTheme="minorHAnsi" w:hAnsiTheme="minorHAnsi" w:cstheme="minorHAnsi"/>
                <w:b/>
                <w:color w:val="FFFFFF"/>
                <w:szCs w:val="22"/>
              </w:rPr>
            </w:pPr>
            <w:r w:rsidRPr="00553560">
              <w:rPr>
                <w:rFonts w:asciiTheme="minorHAnsi" w:hAnsiTheme="minorHAnsi" w:cstheme="minorHAnsi"/>
                <w:b/>
                <w:color w:val="FFFFFF"/>
                <w:szCs w:val="22"/>
              </w:rPr>
              <w:t>Anticipated Start Date:</w:t>
            </w:r>
          </w:p>
        </w:tc>
        <w:tc>
          <w:tcPr>
            <w:tcW w:w="1276" w:type="dxa"/>
            <w:shd w:val="clear" w:color="auto" w:fill="2C63FE"/>
          </w:tcPr>
          <w:p w14:paraId="45A99E6D" w14:textId="77777777" w:rsidR="00326351" w:rsidRPr="00553560" w:rsidRDefault="00326351" w:rsidP="00235535">
            <w:pPr>
              <w:snapToGrid w:val="0"/>
              <w:rPr>
                <w:rFonts w:asciiTheme="minorHAnsi" w:hAnsiTheme="minorHAnsi" w:cstheme="minorHAnsi"/>
                <w:b/>
                <w:color w:val="FFFFFF"/>
                <w:szCs w:val="22"/>
              </w:rPr>
            </w:pPr>
            <w:r w:rsidRPr="00553560">
              <w:rPr>
                <w:rFonts w:asciiTheme="minorHAnsi" w:hAnsiTheme="minorHAnsi" w:cstheme="minorHAnsi"/>
                <w:b/>
                <w:color w:val="FFFFFF"/>
                <w:szCs w:val="22"/>
              </w:rPr>
              <w:t>Anticipated</w:t>
            </w:r>
            <w:r w:rsidRPr="00553560">
              <w:rPr>
                <w:rFonts w:asciiTheme="minorHAnsi" w:hAnsiTheme="minorHAnsi" w:cstheme="minorHAnsi"/>
                <w:b/>
                <w:color w:val="FFFFFF"/>
                <w:szCs w:val="22"/>
              </w:rPr>
              <w:br/>
              <w:t>Delivery Date:</w:t>
            </w:r>
          </w:p>
        </w:tc>
        <w:tc>
          <w:tcPr>
            <w:tcW w:w="2126" w:type="dxa"/>
            <w:shd w:val="clear" w:color="auto" w:fill="2C63FE"/>
          </w:tcPr>
          <w:p w14:paraId="172F8987" w14:textId="77777777" w:rsidR="00326351" w:rsidRPr="00553560" w:rsidRDefault="00326351" w:rsidP="00235535">
            <w:pPr>
              <w:snapToGrid w:val="0"/>
              <w:rPr>
                <w:rFonts w:asciiTheme="minorHAnsi" w:hAnsiTheme="minorHAnsi" w:cstheme="minorHAnsi"/>
                <w:b/>
                <w:color w:val="FFFFFF"/>
                <w:szCs w:val="22"/>
              </w:rPr>
            </w:pPr>
            <w:r w:rsidRPr="00553560">
              <w:rPr>
                <w:rFonts w:asciiTheme="minorHAnsi" w:hAnsiTheme="minorHAnsi" w:cstheme="minorHAnsi"/>
                <w:b/>
                <w:color w:val="FFFFFF"/>
                <w:szCs w:val="22"/>
              </w:rPr>
              <w:t>Stakeholders/</w:t>
            </w:r>
          </w:p>
          <w:p w14:paraId="15BBAFED" w14:textId="77777777" w:rsidR="00326351" w:rsidRPr="00553560" w:rsidRDefault="00326351" w:rsidP="00235535">
            <w:pPr>
              <w:snapToGrid w:val="0"/>
              <w:rPr>
                <w:rFonts w:asciiTheme="minorHAnsi" w:hAnsiTheme="minorHAnsi" w:cstheme="minorHAnsi"/>
                <w:b/>
                <w:color w:val="FFFFFF"/>
                <w:szCs w:val="22"/>
              </w:rPr>
            </w:pPr>
            <w:r w:rsidRPr="00553560">
              <w:rPr>
                <w:rFonts w:asciiTheme="minorHAnsi" w:hAnsiTheme="minorHAnsi" w:cstheme="minorHAnsi"/>
                <w:b/>
                <w:color w:val="FFFFFF"/>
                <w:szCs w:val="22"/>
              </w:rPr>
              <w:t>External parties to be influenced and by when?</w:t>
            </w:r>
          </w:p>
        </w:tc>
      </w:tr>
      <w:tr w:rsidR="008D02D0" w:rsidRPr="008D02D0" w14:paraId="3243B56B" w14:textId="77777777" w:rsidTr="009002BC">
        <w:tc>
          <w:tcPr>
            <w:tcW w:w="2733" w:type="dxa"/>
            <w:shd w:val="clear" w:color="auto" w:fill="auto"/>
          </w:tcPr>
          <w:p w14:paraId="7B679B76" w14:textId="77777777" w:rsidR="00326351" w:rsidRPr="008D02D0" w:rsidRDefault="00326351" w:rsidP="00235535">
            <w:pPr>
              <w:outlineLvl w:val="0"/>
              <w:rPr>
                <w:rFonts w:asciiTheme="minorHAnsi" w:hAnsiTheme="minorHAnsi" w:cstheme="minorHAnsi"/>
                <w:szCs w:val="22"/>
              </w:rPr>
            </w:pPr>
            <w:bookmarkStart w:id="0" w:name="_GoBack"/>
            <w:r w:rsidRPr="008D02D0">
              <w:rPr>
                <w:rFonts w:asciiTheme="minorHAnsi" w:hAnsiTheme="minorHAnsi" w:cstheme="minorHAnsi"/>
                <w:szCs w:val="22"/>
              </w:rPr>
              <w:t>Monitor and influence the orderly development and implementation of primar</w:t>
            </w:r>
            <w:r w:rsidRPr="008D02D0">
              <w:rPr>
                <w:rFonts w:asciiTheme="minorHAnsi" w:hAnsiTheme="minorHAnsi" w:cstheme="minorHAnsi"/>
                <w:szCs w:val="22"/>
              </w:rPr>
              <w:t>i</w:t>
            </w:r>
            <w:r w:rsidRPr="008D02D0">
              <w:rPr>
                <w:rFonts w:asciiTheme="minorHAnsi" w:hAnsiTheme="minorHAnsi" w:cstheme="minorHAnsi"/>
                <w:szCs w:val="22"/>
              </w:rPr>
              <w:t>ly, but not exclusively, ma</w:t>
            </w:r>
            <w:r w:rsidRPr="008D02D0">
              <w:rPr>
                <w:rFonts w:asciiTheme="minorHAnsi" w:hAnsiTheme="minorHAnsi" w:cstheme="minorHAnsi"/>
                <w:szCs w:val="22"/>
              </w:rPr>
              <w:t>r</w:t>
            </w:r>
            <w:r w:rsidRPr="008D02D0">
              <w:rPr>
                <w:rFonts w:asciiTheme="minorHAnsi" w:hAnsiTheme="minorHAnsi" w:cstheme="minorHAnsi"/>
                <w:szCs w:val="22"/>
              </w:rPr>
              <w:t>ket guidelines (CACM, FCA, EB GL). This is to be done in a prioritised manner taking into account strategic prio</w:t>
            </w:r>
            <w:r w:rsidRPr="008D02D0">
              <w:rPr>
                <w:rFonts w:asciiTheme="minorHAnsi" w:hAnsiTheme="minorHAnsi" w:cstheme="minorHAnsi"/>
                <w:szCs w:val="22"/>
              </w:rPr>
              <w:t>r</w:t>
            </w:r>
            <w:r w:rsidRPr="008D02D0">
              <w:rPr>
                <w:rFonts w:asciiTheme="minorHAnsi" w:hAnsiTheme="minorHAnsi" w:cstheme="minorHAnsi"/>
                <w:szCs w:val="22"/>
              </w:rPr>
              <w:t>ities/decisions at Board and Committee level, and Se</w:t>
            </w:r>
            <w:r w:rsidRPr="008D02D0">
              <w:rPr>
                <w:rFonts w:asciiTheme="minorHAnsi" w:hAnsiTheme="minorHAnsi" w:cstheme="minorHAnsi"/>
                <w:szCs w:val="22"/>
              </w:rPr>
              <w:t>c</w:t>
            </w:r>
            <w:r w:rsidRPr="008D02D0">
              <w:rPr>
                <w:rFonts w:asciiTheme="minorHAnsi" w:hAnsiTheme="minorHAnsi" w:cstheme="minorHAnsi"/>
                <w:szCs w:val="22"/>
              </w:rPr>
              <w:t>retariat resources</w:t>
            </w:r>
            <w:r w:rsidRPr="008D02D0">
              <w:rPr>
                <w:rStyle w:val="FootnoteReference"/>
                <w:rFonts w:asciiTheme="minorHAnsi" w:hAnsiTheme="minorHAnsi" w:cstheme="minorHAnsi"/>
                <w:szCs w:val="22"/>
              </w:rPr>
              <w:footnoteReference w:id="1"/>
            </w:r>
          </w:p>
        </w:tc>
        <w:tc>
          <w:tcPr>
            <w:tcW w:w="2620" w:type="dxa"/>
          </w:tcPr>
          <w:p w14:paraId="50C3FF91" w14:textId="77777777" w:rsidR="00326351" w:rsidRPr="008D02D0" w:rsidRDefault="00326351" w:rsidP="00235535">
            <w:pPr>
              <w:snapToGrid w:val="0"/>
              <w:rPr>
                <w:rFonts w:asciiTheme="minorHAnsi" w:eastAsia="Calibri" w:hAnsiTheme="minorHAnsi" w:cstheme="minorHAnsi"/>
                <w:szCs w:val="22"/>
              </w:rPr>
            </w:pPr>
            <w:r w:rsidRPr="008D02D0">
              <w:rPr>
                <w:rFonts w:asciiTheme="minorHAnsi" w:eastAsia="Calibri" w:hAnsiTheme="minorHAnsi" w:cstheme="minorHAnsi"/>
                <w:szCs w:val="22"/>
              </w:rPr>
              <w:t>ENTSO-E/ACER consult</w:t>
            </w:r>
            <w:r w:rsidRPr="008D02D0">
              <w:rPr>
                <w:rFonts w:asciiTheme="minorHAnsi" w:eastAsia="Calibri" w:hAnsiTheme="minorHAnsi" w:cstheme="minorHAnsi"/>
                <w:szCs w:val="22"/>
              </w:rPr>
              <w:t>a</w:t>
            </w:r>
            <w:r w:rsidRPr="008D02D0">
              <w:rPr>
                <w:rFonts w:asciiTheme="minorHAnsi" w:eastAsia="Calibri" w:hAnsiTheme="minorHAnsi" w:cstheme="minorHAnsi"/>
                <w:szCs w:val="22"/>
              </w:rPr>
              <w:t>tion responses led by the WG on CACM, FCA, EB GL, in a sele</w:t>
            </w:r>
            <w:r w:rsidRPr="008D02D0">
              <w:rPr>
                <w:rFonts w:asciiTheme="minorHAnsi" w:eastAsia="Calibri" w:hAnsiTheme="minorHAnsi" w:cstheme="minorHAnsi"/>
                <w:szCs w:val="22"/>
              </w:rPr>
              <w:t>c</w:t>
            </w:r>
            <w:r w:rsidRPr="008D02D0">
              <w:rPr>
                <w:rFonts w:asciiTheme="minorHAnsi" w:eastAsia="Calibri" w:hAnsiTheme="minorHAnsi" w:cstheme="minorHAnsi"/>
                <w:szCs w:val="22"/>
              </w:rPr>
              <w:t>tive/targeted/prioritised manner, where appropr</w:t>
            </w:r>
            <w:r w:rsidRPr="008D02D0">
              <w:rPr>
                <w:rFonts w:asciiTheme="minorHAnsi" w:eastAsia="Calibri" w:hAnsiTheme="minorHAnsi" w:cstheme="minorHAnsi"/>
                <w:szCs w:val="22"/>
              </w:rPr>
              <w:t>i</w:t>
            </w:r>
            <w:r w:rsidRPr="008D02D0">
              <w:rPr>
                <w:rFonts w:asciiTheme="minorHAnsi" w:eastAsia="Calibri" w:hAnsiTheme="minorHAnsi" w:cstheme="minorHAnsi"/>
                <w:szCs w:val="22"/>
              </w:rPr>
              <w:t xml:space="preserve">ate jointly with third-party associations </w:t>
            </w:r>
          </w:p>
          <w:p w14:paraId="491E9EEA" w14:textId="77777777" w:rsidR="00326351" w:rsidRPr="008D02D0" w:rsidRDefault="00326351" w:rsidP="00235535">
            <w:pPr>
              <w:snapToGrid w:val="0"/>
              <w:rPr>
                <w:rFonts w:asciiTheme="minorHAnsi" w:eastAsia="Calibri" w:hAnsiTheme="minorHAnsi" w:cstheme="minorHAnsi"/>
                <w:szCs w:val="22"/>
              </w:rPr>
            </w:pPr>
          </w:p>
          <w:p w14:paraId="0A3047B4" w14:textId="1FC768F9" w:rsidR="00326351" w:rsidRPr="008D02D0" w:rsidRDefault="00326351" w:rsidP="00235535">
            <w:pPr>
              <w:snapToGrid w:val="0"/>
              <w:rPr>
                <w:rFonts w:asciiTheme="minorHAnsi" w:eastAsia="Calibri" w:hAnsiTheme="minorHAnsi" w:cstheme="minorHAnsi"/>
                <w:szCs w:val="22"/>
              </w:rPr>
            </w:pPr>
            <w:r w:rsidRPr="008D02D0">
              <w:rPr>
                <w:rFonts w:asciiTheme="minorHAnsi" w:eastAsia="Calibri" w:hAnsiTheme="minorHAnsi" w:cstheme="minorHAnsi"/>
                <w:szCs w:val="22"/>
              </w:rPr>
              <w:t>Input to ENTSO-E consu</w:t>
            </w:r>
            <w:r w:rsidRPr="008D02D0">
              <w:rPr>
                <w:rFonts w:asciiTheme="minorHAnsi" w:eastAsia="Calibri" w:hAnsiTheme="minorHAnsi" w:cstheme="minorHAnsi"/>
                <w:szCs w:val="22"/>
              </w:rPr>
              <w:t>l</w:t>
            </w:r>
            <w:r w:rsidRPr="008D02D0">
              <w:rPr>
                <w:rFonts w:asciiTheme="minorHAnsi" w:eastAsia="Calibri" w:hAnsiTheme="minorHAnsi" w:cstheme="minorHAnsi"/>
                <w:szCs w:val="22"/>
              </w:rPr>
              <w:t>tations, led by other Committees, with market relevance such as SO GL, in a prioritised manner</w:t>
            </w:r>
          </w:p>
          <w:p w14:paraId="36C34E26" w14:textId="77777777" w:rsidR="00326351" w:rsidRPr="008D02D0" w:rsidRDefault="00326351" w:rsidP="00235535">
            <w:pPr>
              <w:snapToGrid w:val="0"/>
              <w:rPr>
                <w:rFonts w:asciiTheme="minorHAnsi" w:eastAsia="Calibri" w:hAnsiTheme="minorHAnsi" w:cstheme="minorHAnsi"/>
                <w:szCs w:val="22"/>
              </w:rPr>
            </w:pPr>
          </w:p>
          <w:p w14:paraId="793B78B0" w14:textId="4012DBBE" w:rsidR="00326351" w:rsidRPr="008D02D0" w:rsidRDefault="00326351" w:rsidP="00235535">
            <w:pPr>
              <w:snapToGrid w:val="0"/>
              <w:rPr>
                <w:rFonts w:asciiTheme="minorHAnsi" w:eastAsia="Calibri" w:hAnsiTheme="minorHAnsi" w:cstheme="minorHAnsi"/>
                <w:szCs w:val="22"/>
              </w:rPr>
            </w:pPr>
            <w:r w:rsidRPr="008D02D0">
              <w:rPr>
                <w:rFonts w:asciiTheme="minorHAnsi" w:eastAsia="Calibri" w:hAnsiTheme="minorHAnsi" w:cstheme="minorHAnsi"/>
                <w:szCs w:val="22"/>
              </w:rPr>
              <w:t>Input to ENTSO-E WP and AR consultations where appropriate, in a prior</w:t>
            </w:r>
            <w:r w:rsidRPr="008D02D0">
              <w:rPr>
                <w:rFonts w:asciiTheme="minorHAnsi" w:eastAsia="Calibri" w:hAnsiTheme="minorHAnsi" w:cstheme="minorHAnsi"/>
                <w:szCs w:val="22"/>
              </w:rPr>
              <w:t>i</w:t>
            </w:r>
            <w:r w:rsidRPr="008D02D0">
              <w:rPr>
                <w:rFonts w:asciiTheme="minorHAnsi" w:eastAsia="Calibri" w:hAnsiTheme="minorHAnsi" w:cstheme="minorHAnsi"/>
                <w:szCs w:val="22"/>
              </w:rPr>
              <w:t>tised manner</w:t>
            </w:r>
          </w:p>
          <w:p w14:paraId="7D99EB28" w14:textId="77777777" w:rsidR="00326351" w:rsidRPr="008D02D0" w:rsidRDefault="00326351" w:rsidP="00235535">
            <w:pPr>
              <w:snapToGrid w:val="0"/>
              <w:rPr>
                <w:rFonts w:asciiTheme="minorHAnsi" w:eastAsia="Calibri" w:hAnsiTheme="minorHAnsi" w:cstheme="minorHAnsi"/>
                <w:szCs w:val="22"/>
              </w:rPr>
            </w:pPr>
          </w:p>
          <w:p w14:paraId="7991EFE5" w14:textId="77777777" w:rsidR="00326351" w:rsidRPr="008D02D0" w:rsidRDefault="00326351" w:rsidP="00235535">
            <w:pPr>
              <w:snapToGrid w:val="0"/>
              <w:rPr>
                <w:rFonts w:asciiTheme="minorHAnsi" w:eastAsia="Calibri" w:hAnsiTheme="minorHAnsi" w:cstheme="minorHAnsi"/>
                <w:szCs w:val="22"/>
              </w:rPr>
            </w:pPr>
            <w:r w:rsidRPr="008D02D0">
              <w:rPr>
                <w:rFonts w:asciiTheme="minorHAnsi" w:eastAsia="Calibri" w:hAnsiTheme="minorHAnsi" w:cstheme="minorHAnsi"/>
                <w:szCs w:val="22"/>
              </w:rPr>
              <w:t>Active particip</w:t>
            </w:r>
            <w:r w:rsidRPr="008D02D0">
              <w:rPr>
                <w:rFonts w:asciiTheme="minorHAnsi" w:eastAsia="Calibri" w:hAnsiTheme="minorHAnsi" w:cstheme="minorHAnsi"/>
                <w:szCs w:val="22"/>
              </w:rPr>
              <w:t>a</w:t>
            </w:r>
            <w:r w:rsidRPr="008D02D0">
              <w:rPr>
                <w:rFonts w:asciiTheme="minorHAnsi" w:eastAsia="Calibri" w:hAnsiTheme="minorHAnsi" w:cstheme="minorHAnsi"/>
                <w:szCs w:val="22"/>
              </w:rPr>
              <w:t>tion/contribution in the European Market Stak</w:t>
            </w:r>
            <w:r w:rsidRPr="008D02D0">
              <w:rPr>
                <w:rFonts w:asciiTheme="minorHAnsi" w:eastAsia="Calibri" w:hAnsiTheme="minorHAnsi" w:cstheme="minorHAnsi"/>
                <w:szCs w:val="22"/>
              </w:rPr>
              <w:t>e</w:t>
            </w:r>
            <w:r w:rsidRPr="008D02D0">
              <w:rPr>
                <w:rFonts w:asciiTheme="minorHAnsi" w:eastAsia="Calibri" w:hAnsiTheme="minorHAnsi" w:cstheme="minorHAnsi"/>
                <w:szCs w:val="22"/>
              </w:rPr>
              <w:t>holder Committee and relevant expert groups such as the Balancing Stakeholder Group (BSG), and in the System Oper</w:t>
            </w:r>
            <w:r w:rsidRPr="008D02D0">
              <w:rPr>
                <w:rFonts w:asciiTheme="minorHAnsi" w:eastAsia="Calibri" w:hAnsiTheme="minorHAnsi" w:cstheme="minorHAnsi"/>
                <w:szCs w:val="22"/>
              </w:rPr>
              <w:t>a</w:t>
            </w:r>
            <w:r w:rsidRPr="008D02D0">
              <w:rPr>
                <w:rFonts w:asciiTheme="minorHAnsi" w:eastAsia="Calibri" w:hAnsiTheme="minorHAnsi" w:cstheme="minorHAnsi"/>
                <w:szCs w:val="22"/>
              </w:rPr>
              <w:t>tions European Stakehol</w:t>
            </w:r>
            <w:r w:rsidRPr="008D02D0">
              <w:rPr>
                <w:rFonts w:asciiTheme="minorHAnsi" w:eastAsia="Calibri" w:hAnsiTheme="minorHAnsi" w:cstheme="minorHAnsi"/>
                <w:szCs w:val="22"/>
              </w:rPr>
              <w:t>d</w:t>
            </w:r>
            <w:r w:rsidRPr="008D02D0">
              <w:rPr>
                <w:rFonts w:asciiTheme="minorHAnsi" w:eastAsia="Calibri" w:hAnsiTheme="minorHAnsi" w:cstheme="minorHAnsi"/>
                <w:szCs w:val="22"/>
              </w:rPr>
              <w:t xml:space="preserve">er Committee (SO ESC) </w:t>
            </w:r>
          </w:p>
          <w:p w14:paraId="14DF5831" w14:textId="77777777" w:rsidR="00326351" w:rsidRPr="008D02D0" w:rsidRDefault="00326351" w:rsidP="00235535">
            <w:pPr>
              <w:snapToGrid w:val="0"/>
              <w:rPr>
                <w:rFonts w:asciiTheme="minorHAnsi" w:eastAsia="Calibri" w:hAnsiTheme="minorHAnsi" w:cstheme="minorHAnsi"/>
                <w:szCs w:val="22"/>
              </w:rPr>
            </w:pPr>
          </w:p>
          <w:p w14:paraId="6EAD1D0C" w14:textId="77777777" w:rsidR="00326351" w:rsidRPr="008D02D0" w:rsidRDefault="00326351" w:rsidP="00235535">
            <w:pPr>
              <w:snapToGrid w:val="0"/>
              <w:rPr>
                <w:rFonts w:asciiTheme="minorHAnsi" w:eastAsia="Calibri" w:hAnsiTheme="minorHAnsi" w:cstheme="minorHAnsi"/>
                <w:szCs w:val="22"/>
              </w:rPr>
            </w:pPr>
            <w:r w:rsidRPr="008D02D0">
              <w:rPr>
                <w:rFonts w:asciiTheme="minorHAnsi" w:eastAsia="Calibri" w:hAnsiTheme="minorHAnsi" w:cstheme="minorHAnsi"/>
                <w:szCs w:val="22"/>
              </w:rPr>
              <w:t>Communication campaign on the benefits of further market integration, strengthened regional cooperation, and appr</w:t>
            </w:r>
            <w:r w:rsidRPr="008D02D0">
              <w:rPr>
                <w:rFonts w:asciiTheme="minorHAnsi" w:eastAsia="Calibri" w:hAnsiTheme="minorHAnsi" w:cstheme="minorHAnsi"/>
                <w:szCs w:val="22"/>
              </w:rPr>
              <w:t>o</w:t>
            </w:r>
            <w:r w:rsidRPr="008D02D0">
              <w:rPr>
                <w:rFonts w:asciiTheme="minorHAnsi" w:eastAsia="Calibri" w:hAnsiTheme="minorHAnsi" w:cstheme="minorHAnsi"/>
                <w:szCs w:val="22"/>
              </w:rPr>
              <w:t xml:space="preserve">priate regulatory frame-works </w:t>
            </w:r>
          </w:p>
        </w:tc>
        <w:tc>
          <w:tcPr>
            <w:tcW w:w="1276" w:type="dxa"/>
          </w:tcPr>
          <w:p w14:paraId="0240551E" w14:textId="77777777" w:rsidR="00326351" w:rsidRPr="008D02D0" w:rsidRDefault="00326351" w:rsidP="00235535">
            <w:pPr>
              <w:snapToGrid w:val="0"/>
              <w:rPr>
                <w:rFonts w:asciiTheme="minorHAnsi" w:eastAsia="Calibri" w:hAnsiTheme="minorHAnsi" w:cstheme="minorHAnsi"/>
                <w:szCs w:val="22"/>
              </w:rPr>
            </w:pPr>
            <w:r w:rsidRPr="008D02D0">
              <w:rPr>
                <w:rFonts w:asciiTheme="minorHAnsi" w:eastAsia="Calibri" w:hAnsiTheme="minorHAnsi" w:cstheme="minorHAnsi"/>
                <w:szCs w:val="22"/>
              </w:rPr>
              <w:t>On-going</w:t>
            </w:r>
          </w:p>
        </w:tc>
        <w:tc>
          <w:tcPr>
            <w:tcW w:w="1276" w:type="dxa"/>
            <w:shd w:val="clear" w:color="auto" w:fill="auto"/>
          </w:tcPr>
          <w:p w14:paraId="790E07D5" w14:textId="77777777" w:rsidR="00326351" w:rsidRPr="008D02D0" w:rsidRDefault="00326351" w:rsidP="00235535">
            <w:pPr>
              <w:snapToGrid w:val="0"/>
              <w:rPr>
                <w:rFonts w:asciiTheme="minorHAnsi" w:eastAsia="Calibri" w:hAnsiTheme="minorHAnsi" w:cstheme="minorHAnsi"/>
                <w:szCs w:val="22"/>
              </w:rPr>
            </w:pPr>
            <w:r w:rsidRPr="008D02D0">
              <w:rPr>
                <w:rFonts w:asciiTheme="minorHAnsi" w:eastAsia="Calibri" w:hAnsiTheme="minorHAnsi" w:cstheme="minorHAnsi"/>
                <w:szCs w:val="22"/>
              </w:rPr>
              <w:t>Until Q4 2019</w:t>
            </w:r>
          </w:p>
        </w:tc>
        <w:tc>
          <w:tcPr>
            <w:tcW w:w="2126" w:type="dxa"/>
          </w:tcPr>
          <w:p w14:paraId="2A4F6F78" w14:textId="77777777" w:rsidR="00326351" w:rsidRPr="008D02D0" w:rsidRDefault="00326351" w:rsidP="00235535">
            <w:pPr>
              <w:snapToGrid w:val="0"/>
              <w:rPr>
                <w:rFonts w:asciiTheme="minorHAnsi" w:eastAsia="Calibri" w:hAnsiTheme="minorHAnsi" w:cstheme="minorHAnsi"/>
                <w:szCs w:val="22"/>
              </w:rPr>
            </w:pPr>
            <w:r w:rsidRPr="008D02D0">
              <w:rPr>
                <w:rFonts w:asciiTheme="minorHAnsi" w:eastAsia="Calibri" w:hAnsiTheme="minorHAnsi" w:cstheme="minorHAnsi"/>
                <w:szCs w:val="22"/>
              </w:rPr>
              <w:t>ENTSO-E, ACER, EC, Market European Stakeholder Commi</w:t>
            </w:r>
            <w:r w:rsidRPr="008D02D0">
              <w:rPr>
                <w:rFonts w:asciiTheme="minorHAnsi" w:eastAsia="Calibri" w:hAnsiTheme="minorHAnsi" w:cstheme="minorHAnsi"/>
                <w:szCs w:val="22"/>
              </w:rPr>
              <w:t>t</w:t>
            </w:r>
            <w:r w:rsidRPr="008D02D0">
              <w:rPr>
                <w:rFonts w:asciiTheme="minorHAnsi" w:eastAsia="Calibri" w:hAnsiTheme="minorHAnsi" w:cstheme="minorHAnsi"/>
                <w:szCs w:val="22"/>
              </w:rPr>
              <w:t>tee (MESC), and re</w:t>
            </w:r>
            <w:r w:rsidRPr="008D02D0">
              <w:rPr>
                <w:rFonts w:asciiTheme="minorHAnsi" w:eastAsia="Calibri" w:hAnsiTheme="minorHAnsi" w:cstheme="minorHAnsi"/>
                <w:szCs w:val="22"/>
              </w:rPr>
              <w:t>l</w:t>
            </w:r>
            <w:r w:rsidRPr="008D02D0">
              <w:rPr>
                <w:rFonts w:asciiTheme="minorHAnsi" w:eastAsia="Calibri" w:hAnsiTheme="minorHAnsi" w:cstheme="minorHAnsi"/>
                <w:szCs w:val="22"/>
              </w:rPr>
              <w:t>evant expert groups such as the Balancing Stakeholder Group (BSG), and the Sy</w:t>
            </w:r>
            <w:r w:rsidRPr="008D02D0">
              <w:rPr>
                <w:rFonts w:asciiTheme="minorHAnsi" w:eastAsia="Calibri" w:hAnsiTheme="minorHAnsi" w:cstheme="minorHAnsi"/>
                <w:szCs w:val="22"/>
              </w:rPr>
              <w:t>s</w:t>
            </w:r>
            <w:r w:rsidRPr="008D02D0">
              <w:rPr>
                <w:rFonts w:asciiTheme="minorHAnsi" w:eastAsia="Calibri" w:hAnsiTheme="minorHAnsi" w:cstheme="minorHAnsi"/>
                <w:szCs w:val="22"/>
              </w:rPr>
              <w:t>tem Operations E</w:t>
            </w:r>
            <w:r w:rsidRPr="008D02D0">
              <w:rPr>
                <w:rFonts w:asciiTheme="minorHAnsi" w:eastAsia="Calibri" w:hAnsiTheme="minorHAnsi" w:cstheme="minorHAnsi"/>
                <w:szCs w:val="22"/>
              </w:rPr>
              <w:t>u</w:t>
            </w:r>
            <w:r w:rsidRPr="008D02D0">
              <w:rPr>
                <w:rFonts w:asciiTheme="minorHAnsi" w:eastAsia="Calibri" w:hAnsiTheme="minorHAnsi" w:cstheme="minorHAnsi"/>
                <w:szCs w:val="22"/>
              </w:rPr>
              <w:t>ropean Stakeholder Committee (SO ESC)</w:t>
            </w:r>
          </w:p>
          <w:p w14:paraId="4474072A" w14:textId="77777777" w:rsidR="00326351" w:rsidRPr="008D02D0" w:rsidRDefault="00326351" w:rsidP="00235535">
            <w:pPr>
              <w:snapToGrid w:val="0"/>
              <w:rPr>
                <w:rFonts w:asciiTheme="minorHAnsi" w:eastAsia="Calibri" w:hAnsiTheme="minorHAnsi" w:cstheme="minorHAnsi"/>
                <w:szCs w:val="22"/>
              </w:rPr>
            </w:pPr>
          </w:p>
        </w:tc>
      </w:tr>
      <w:tr w:rsidR="008D02D0" w:rsidRPr="008D02D0" w14:paraId="2D525FCD" w14:textId="77777777" w:rsidTr="009002BC">
        <w:tc>
          <w:tcPr>
            <w:tcW w:w="2733" w:type="dxa"/>
            <w:shd w:val="clear" w:color="auto" w:fill="auto"/>
          </w:tcPr>
          <w:p w14:paraId="3B2AA3BE" w14:textId="77777777" w:rsidR="00326351" w:rsidRPr="008D02D0" w:rsidRDefault="00326351" w:rsidP="00235535">
            <w:pPr>
              <w:spacing w:after="240"/>
              <w:rPr>
                <w:rFonts w:asciiTheme="minorHAnsi" w:hAnsiTheme="minorHAnsi" w:cstheme="minorHAnsi"/>
                <w:szCs w:val="22"/>
              </w:rPr>
            </w:pPr>
            <w:r w:rsidRPr="008D02D0">
              <w:rPr>
                <w:rFonts w:asciiTheme="minorHAnsi" w:hAnsiTheme="minorHAnsi" w:cstheme="minorHAnsi"/>
                <w:szCs w:val="22"/>
              </w:rPr>
              <w:t>Improve relationship with ENTSO-E</w:t>
            </w:r>
          </w:p>
        </w:tc>
        <w:tc>
          <w:tcPr>
            <w:tcW w:w="2620" w:type="dxa"/>
          </w:tcPr>
          <w:p w14:paraId="6DD8727B" w14:textId="77777777" w:rsidR="00326351" w:rsidRPr="008D02D0" w:rsidRDefault="00326351" w:rsidP="00235535">
            <w:pPr>
              <w:snapToGrid w:val="0"/>
              <w:rPr>
                <w:rFonts w:asciiTheme="minorHAnsi" w:eastAsia="Calibri" w:hAnsiTheme="minorHAnsi" w:cstheme="minorHAnsi"/>
                <w:szCs w:val="22"/>
              </w:rPr>
            </w:pPr>
            <w:r w:rsidRPr="008D02D0">
              <w:rPr>
                <w:rFonts w:asciiTheme="minorHAnsi" w:eastAsia="Calibri" w:hAnsiTheme="minorHAnsi" w:cstheme="minorHAnsi"/>
                <w:szCs w:val="22"/>
              </w:rPr>
              <w:t>Strive for informal/formal bilateral meetings</w:t>
            </w:r>
          </w:p>
          <w:p w14:paraId="5747109D" w14:textId="77777777" w:rsidR="00326351" w:rsidRPr="008D02D0" w:rsidRDefault="00326351" w:rsidP="00235535">
            <w:pPr>
              <w:snapToGrid w:val="0"/>
              <w:rPr>
                <w:rFonts w:asciiTheme="minorHAnsi" w:eastAsia="Calibri" w:hAnsiTheme="minorHAnsi" w:cstheme="minorHAnsi"/>
                <w:szCs w:val="22"/>
              </w:rPr>
            </w:pPr>
          </w:p>
          <w:p w14:paraId="23ACDD4F" w14:textId="77777777" w:rsidR="00326351" w:rsidRPr="008D02D0" w:rsidRDefault="00326351" w:rsidP="00235535">
            <w:pPr>
              <w:snapToGrid w:val="0"/>
              <w:rPr>
                <w:rFonts w:asciiTheme="minorHAnsi" w:eastAsia="Calibri" w:hAnsiTheme="minorHAnsi" w:cstheme="minorHAnsi"/>
                <w:szCs w:val="22"/>
              </w:rPr>
            </w:pPr>
            <w:r w:rsidRPr="008D02D0">
              <w:rPr>
                <w:rFonts w:asciiTheme="minorHAnsi" w:eastAsia="Calibri" w:hAnsiTheme="minorHAnsi" w:cstheme="minorHAnsi"/>
                <w:szCs w:val="22"/>
              </w:rPr>
              <w:t>Invite ENTSO-E represen</w:t>
            </w:r>
            <w:r w:rsidRPr="008D02D0">
              <w:rPr>
                <w:rFonts w:asciiTheme="minorHAnsi" w:eastAsia="Calibri" w:hAnsiTheme="minorHAnsi" w:cstheme="minorHAnsi"/>
                <w:szCs w:val="22"/>
              </w:rPr>
              <w:t>t</w:t>
            </w:r>
            <w:r w:rsidRPr="008D02D0">
              <w:rPr>
                <w:rFonts w:asciiTheme="minorHAnsi" w:eastAsia="Calibri" w:hAnsiTheme="minorHAnsi" w:cstheme="minorHAnsi"/>
                <w:szCs w:val="22"/>
              </w:rPr>
              <w:t>atives in WG meetings where appropriate</w:t>
            </w:r>
          </w:p>
          <w:p w14:paraId="39B2E6A8" w14:textId="77777777" w:rsidR="00326351" w:rsidRPr="008D02D0" w:rsidRDefault="00326351" w:rsidP="00235535">
            <w:pPr>
              <w:snapToGrid w:val="0"/>
              <w:rPr>
                <w:rFonts w:asciiTheme="minorHAnsi" w:eastAsia="Calibri" w:hAnsiTheme="minorHAnsi" w:cstheme="minorHAnsi"/>
                <w:szCs w:val="22"/>
              </w:rPr>
            </w:pPr>
            <w:r w:rsidRPr="008D02D0">
              <w:rPr>
                <w:rFonts w:asciiTheme="minorHAnsi" w:eastAsia="Calibri" w:hAnsiTheme="minorHAnsi" w:cstheme="minorHAnsi"/>
                <w:szCs w:val="22"/>
              </w:rPr>
              <w:lastRenderedPageBreak/>
              <w:t>Issue joint statements</w:t>
            </w:r>
          </w:p>
          <w:p w14:paraId="5C553572" w14:textId="77777777" w:rsidR="00326351" w:rsidRPr="008D02D0" w:rsidRDefault="00326351" w:rsidP="00235535">
            <w:pPr>
              <w:snapToGrid w:val="0"/>
              <w:rPr>
                <w:rFonts w:asciiTheme="minorHAnsi" w:eastAsia="Calibri" w:hAnsiTheme="minorHAnsi" w:cstheme="minorHAnsi"/>
                <w:szCs w:val="22"/>
              </w:rPr>
            </w:pPr>
          </w:p>
          <w:p w14:paraId="1F479566" w14:textId="77777777" w:rsidR="00326351" w:rsidRPr="008D02D0" w:rsidRDefault="00326351" w:rsidP="00235535">
            <w:pPr>
              <w:snapToGrid w:val="0"/>
              <w:rPr>
                <w:rFonts w:asciiTheme="minorHAnsi" w:eastAsia="Calibri" w:hAnsiTheme="minorHAnsi" w:cstheme="minorHAnsi"/>
                <w:szCs w:val="22"/>
              </w:rPr>
            </w:pPr>
            <w:r w:rsidRPr="008D02D0">
              <w:rPr>
                <w:rFonts w:asciiTheme="minorHAnsi" w:eastAsia="Calibri" w:hAnsiTheme="minorHAnsi" w:cstheme="minorHAnsi"/>
                <w:szCs w:val="22"/>
              </w:rPr>
              <w:t>Joint workshop/event with ENTSO-E (to plan within 2019)</w:t>
            </w:r>
          </w:p>
        </w:tc>
        <w:tc>
          <w:tcPr>
            <w:tcW w:w="1276" w:type="dxa"/>
          </w:tcPr>
          <w:p w14:paraId="183B1FC8" w14:textId="77777777" w:rsidR="00326351" w:rsidRPr="008D02D0" w:rsidRDefault="00326351" w:rsidP="00235535">
            <w:pPr>
              <w:snapToGrid w:val="0"/>
              <w:rPr>
                <w:rFonts w:asciiTheme="minorHAnsi" w:eastAsia="Calibri" w:hAnsiTheme="minorHAnsi" w:cstheme="minorHAnsi"/>
                <w:szCs w:val="22"/>
              </w:rPr>
            </w:pPr>
            <w:r w:rsidRPr="008D02D0">
              <w:rPr>
                <w:rFonts w:asciiTheme="minorHAnsi" w:eastAsia="Calibri" w:hAnsiTheme="minorHAnsi" w:cstheme="minorHAnsi"/>
                <w:szCs w:val="22"/>
              </w:rPr>
              <w:lastRenderedPageBreak/>
              <w:t>On-going</w:t>
            </w:r>
          </w:p>
        </w:tc>
        <w:tc>
          <w:tcPr>
            <w:tcW w:w="1276" w:type="dxa"/>
            <w:shd w:val="clear" w:color="auto" w:fill="auto"/>
          </w:tcPr>
          <w:p w14:paraId="2F3EF833" w14:textId="77777777" w:rsidR="00326351" w:rsidRPr="008D02D0" w:rsidRDefault="00326351" w:rsidP="00235535">
            <w:pPr>
              <w:snapToGrid w:val="0"/>
              <w:rPr>
                <w:rFonts w:asciiTheme="minorHAnsi" w:eastAsia="Calibri" w:hAnsiTheme="minorHAnsi" w:cstheme="minorHAnsi"/>
                <w:szCs w:val="22"/>
              </w:rPr>
            </w:pPr>
            <w:r w:rsidRPr="008D02D0">
              <w:rPr>
                <w:rFonts w:asciiTheme="minorHAnsi" w:eastAsia="Calibri" w:hAnsiTheme="minorHAnsi" w:cstheme="minorHAnsi"/>
                <w:szCs w:val="22"/>
              </w:rPr>
              <w:t>Until Q4 2019</w:t>
            </w:r>
          </w:p>
        </w:tc>
        <w:tc>
          <w:tcPr>
            <w:tcW w:w="2126" w:type="dxa"/>
          </w:tcPr>
          <w:p w14:paraId="1DC48D61" w14:textId="77777777" w:rsidR="00326351" w:rsidRPr="008D02D0" w:rsidRDefault="00326351" w:rsidP="00235535">
            <w:pPr>
              <w:snapToGrid w:val="0"/>
              <w:rPr>
                <w:rFonts w:asciiTheme="minorHAnsi" w:eastAsia="Calibri" w:hAnsiTheme="minorHAnsi" w:cstheme="minorHAnsi"/>
                <w:szCs w:val="22"/>
              </w:rPr>
            </w:pPr>
            <w:r w:rsidRPr="008D02D0">
              <w:rPr>
                <w:rFonts w:asciiTheme="minorHAnsi" w:eastAsia="Calibri" w:hAnsiTheme="minorHAnsi" w:cstheme="minorHAnsi"/>
                <w:szCs w:val="22"/>
              </w:rPr>
              <w:t>ENTSO-E</w:t>
            </w:r>
          </w:p>
          <w:p w14:paraId="18707558" w14:textId="77777777" w:rsidR="00326351" w:rsidRPr="008D02D0" w:rsidRDefault="00326351" w:rsidP="00235535">
            <w:pPr>
              <w:snapToGrid w:val="0"/>
              <w:rPr>
                <w:rFonts w:asciiTheme="minorHAnsi" w:eastAsia="Calibri" w:hAnsiTheme="minorHAnsi" w:cstheme="minorHAnsi"/>
                <w:szCs w:val="22"/>
              </w:rPr>
            </w:pPr>
          </w:p>
        </w:tc>
      </w:tr>
      <w:tr w:rsidR="008D02D0" w:rsidRPr="008D02D0" w14:paraId="1E3ADA88" w14:textId="77777777" w:rsidTr="009002BC">
        <w:tc>
          <w:tcPr>
            <w:tcW w:w="2733" w:type="dxa"/>
            <w:shd w:val="clear" w:color="auto" w:fill="auto"/>
          </w:tcPr>
          <w:p w14:paraId="35ADEF29" w14:textId="77777777" w:rsidR="00326351" w:rsidRPr="008D02D0" w:rsidRDefault="00326351" w:rsidP="00235535">
            <w:pPr>
              <w:rPr>
                <w:rFonts w:asciiTheme="minorHAnsi" w:hAnsiTheme="minorHAnsi" w:cstheme="minorHAnsi"/>
                <w:szCs w:val="22"/>
              </w:rPr>
            </w:pPr>
            <w:r w:rsidRPr="008D02D0">
              <w:rPr>
                <w:rFonts w:asciiTheme="minorHAnsi" w:hAnsiTheme="minorHAnsi" w:cstheme="minorHAnsi"/>
                <w:szCs w:val="22"/>
              </w:rPr>
              <w:lastRenderedPageBreak/>
              <w:t>Clean Energy Package final</w:t>
            </w:r>
            <w:r w:rsidRPr="008D02D0">
              <w:rPr>
                <w:rFonts w:asciiTheme="minorHAnsi" w:hAnsiTheme="minorHAnsi" w:cstheme="minorHAnsi"/>
                <w:szCs w:val="22"/>
              </w:rPr>
              <w:t>i</w:t>
            </w:r>
            <w:r w:rsidRPr="008D02D0">
              <w:rPr>
                <w:rFonts w:asciiTheme="minorHAnsi" w:hAnsiTheme="minorHAnsi" w:cstheme="minorHAnsi"/>
                <w:szCs w:val="22"/>
              </w:rPr>
              <w:t>sation, in particular on the electricity regulation</w:t>
            </w:r>
          </w:p>
        </w:tc>
        <w:tc>
          <w:tcPr>
            <w:tcW w:w="2620" w:type="dxa"/>
          </w:tcPr>
          <w:p w14:paraId="4BF02B28" w14:textId="102FF4D1" w:rsidR="00326351" w:rsidRPr="008D02D0" w:rsidRDefault="00326351" w:rsidP="00235535">
            <w:pPr>
              <w:rPr>
                <w:rFonts w:asciiTheme="minorHAnsi" w:hAnsiTheme="minorHAnsi" w:cstheme="minorHAnsi"/>
                <w:szCs w:val="22"/>
              </w:rPr>
            </w:pPr>
            <w:r w:rsidRPr="008D02D0">
              <w:rPr>
                <w:rFonts w:asciiTheme="minorHAnsi" w:hAnsiTheme="minorHAnsi" w:cstheme="minorHAnsi"/>
                <w:szCs w:val="22"/>
              </w:rPr>
              <w:t>Position papers, joint statements</w:t>
            </w:r>
          </w:p>
          <w:p w14:paraId="6CBCD541" w14:textId="57B48814" w:rsidR="00326351" w:rsidRPr="008D02D0" w:rsidRDefault="00326351" w:rsidP="00235535">
            <w:pPr>
              <w:rPr>
                <w:rFonts w:asciiTheme="minorHAnsi" w:hAnsiTheme="minorHAnsi" w:cstheme="minorHAnsi"/>
                <w:szCs w:val="22"/>
              </w:rPr>
            </w:pPr>
            <w:r w:rsidRPr="008D02D0">
              <w:rPr>
                <w:rFonts w:asciiTheme="minorHAnsi" w:hAnsiTheme="minorHAnsi" w:cstheme="minorHAnsi"/>
                <w:szCs w:val="22"/>
              </w:rPr>
              <w:t xml:space="preserve"> </w:t>
            </w:r>
          </w:p>
          <w:p w14:paraId="234E04E4" w14:textId="77777777" w:rsidR="00326351" w:rsidRPr="008D02D0" w:rsidRDefault="00326351" w:rsidP="00235535">
            <w:pPr>
              <w:rPr>
                <w:rFonts w:asciiTheme="minorHAnsi" w:hAnsiTheme="minorHAnsi" w:cstheme="minorHAnsi"/>
                <w:szCs w:val="22"/>
              </w:rPr>
            </w:pPr>
            <w:r w:rsidRPr="008D02D0">
              <w:rPr>
                <w:rFonts w:asciiTheme="minorHAnsi" w:hAnsiTheme="minorHAnsi" w:cstheme="minorHAnsi"/>
                <w:szCs w:val="22"/>
              </w:rPr>
              <w:t xml:space="preserve">Active participation in regulatory fora </w:t>
            </w:r>
          </w:p>
          <w:p w14:paraId="43D54C58" w14:textId="77777777" w:rsidR="00326351" w:rsidRPr="008D02D0" w:rsidRDefault="00326351" w:rsidP="00235535">
            <w:pPr>
              <w:rPr>
                <w:rFonts w:asciiTheme="minorHAnsi" w:hAnsiTheme="minorHAnsi" w:cstheme="minorHAnsi"/>
                <w:szCs w:val="22"/>
              </w:rPr>
            </w:pPr>
          </w:p>
          <w:p w14:paraId="031E766C" w14:textId="77777777" w:rsidR="00326351" w:rsidRPr="008D02D0" w:rsidRDefault="00326351" w:rsidP="00235535">
            <w:pPr>
              <w:rPr>
                <w:rFonts w:asciiTheme="minorHAnsi" w:hAnsiTheme="minorHAnsi" w:cstheme="minorHAnsi"/>
                <w:szCs w:val="22"/>
              </w:rPr>
            </w:pPr>
            <w:r w:rsidRPr="008D02D0">
              <w:rPr>
                <w:rFonts w:asciiTheme="minorHAnsi" w:hAnsiTheme="minorHAnsi" w:cstheme="minorHAnsi"/>
                <w:szCs w:val="22"/>
              </w:rPr>
              <w:t>Bilateral meetings</w:t>
            </w:r>
          </w:p>
        </w:tc>
        <w:tc>
          <w:tcPr>
            <w:tcW w:w="1276" w:type="dxa"/>
          </w:tcPr>
          <w:p w14:paraId="42B1CDAC" w14:textId="77777777" w:rsidR="00326351" w:rsidRPr="008D02D0" w:rsidRDefault="00326351" w:rsidP="00235535">
            <w:pPr>
              <w:rPr>
                <w:rFonts w:asciiTheme="minorHAnsi" w:hAnsiTheme="minorHAnsi" w:cstheme="minorHAnsi"/>
                <w:szCs w:val="22"/>
              </w:rPr>
            </w:pPr>
            <w:r w:rsidRPr="008D02D0">
              <w:rPr>
                <w:rFonts w:asciiTheme="minorHAnsi" w:hAnsiTheme="minorHAnsi" w:cstheme="minorHAnsi"/>
                <w:szCs w:val="22"/>
              </w:rPr>
              <w:t>2016</w:t>
            </w:r>
          </w:p>
        </w:tc>
        <w:tc>
          <w:tcPr>
            <w:tcW w:w="1276" w:type="dxa"/>
            <w:shd w:val="clear" w:color="auto" w:fill="auto"/>
          </w:tcPr>
          <w:p w14:paraId="3A2C216B" w14:textId="77777777" w:rsidR="00326351" w:rsidRPr="008D02D0" w:rsidRDefault="00326351" w:rsidP="00235535">
            <w:pPr>
              <w:rPr>
                <w:rFonts w:asciiTheme="minorHAnsi" w:hAnsiTheme="minorHAnsi" w:cstheme="minorHAnsi"/>
                <w:szCs w:val="22"/>
              </w:rPr>
            </w:pPr>
            <w:r w:rsidRPr="008D02D0">
              <w:rPr>
                <w:rFonts w:asciiTheme="minorHAnsi" w:hAnsiTheme="minorHAnsi" w:cstheme="minorHAnsi"/>
                <w:szCs w:val="22"/>
              </w:rPr>
              <w:t>Q2 2019</w:t>
            </w:r>
          </w:p>
        </w:tc>
        <w:tc>
          <w:tcPr>
            <w:tcW w:w="2126" w:type="dxa"/>
          </w:tcPr>
          <w:p w14:paraId="4A0ADFDC" w14:textId="77777777" w:rsidR="00326351" w:rsidRPr="008D02D0" w:rsidRDefault="00326351" w:rsidP="00235535">
            <w:pPr>
              <w:rPr>
                <w:rFonts w:asciiTheme="minorHAnsi" w:hAnsiTheme="minorHAnsi" w:cstheme="minorHAnsi"/>
                <w:szCs w:val="22"/>
              </w:rPr>
            </w:pPr>
            <w:r w:rsidRPr="008D02D0">
              <w:rPr>
                <w:rFonts w:asciiTheme="minorHAnsi" w:hAnsiTheme="minorHAnsi" w:cstheme="minorHAnsi"/>
                <w:szCs w:val="22"/>
              </w:rPr>
              <w:t>All EU institutions</w:t>
            </w:r>
          </w:p>
        </w:tc>
      </w:tr>
      <w:tr w:rsidR="008D02D0" w:rsidRPr="008D02D0" w14:paraId="2BF92093" w14:textId="77777777" w:rsidTr="009002BC">
        <w:tc>
          <w:tcPr>
            <w:tcW w:w="2733" w:type="dxa"/>
            <w:shd w:val="clear" w:color="auto" w:fill="auto"/>
          </w:tcPr>
          <w:p w14:paraId="38C46A90" w14:textId="4FD5A484" w:rsidR="00326351" w:rsidRPr="008D02D0" w:rsidRDefault="00326351" w:rsidP="00235535">
            <w:pPr>
              <w:spacing w:after="240"/>
              <w:rPr>
                <w:rFonts w:asciiTheme="minorHAnsi" w:hAnsiTheme="minorHAnsi" w:cstheme="minorHAnsi"/>
                <w:szCs w:val="22"/>
                <w:lang w:val="en-US"/>
              </w:rPr>
            </w:pPr>
            <w:r w:rsidRPr="008D02D0">
              <w:rPr>
                <w:rFonts w:asciiTheme="minorHAnsi" w:hAnsiTheme="minorHAnsi" w:cstheme="minorHAnsi"/>
                <w:szCs w:val="22"/>
              </w:rPr>
              <w:t xml:space="preserve">Ensuring market view in </w:t>
            </w:r>
            <w:proofErr w:type="spellStart"/>
            <w:r w:rsidRPr="008D02D0">
              <w:rPr>
                <w:rFonts w:asciiTheme="minorHAnsi" w:hAnsiTheme="minorHAnsi" w:cstheme="minorHAnsi"/>
                <w:szCs w:val="22"/>
              </w:rPr>
              <w:t>Eurelectric</w:t>
            </w:r>
            <w:proofErr w:type="spellEnd"/>
            <w:r w:rsidRPr="008D02D0">
              <w:rPr>
                <w:rFonts w:asciiTheme="minorHAnsi" w:hAnsiTheme="minorHAnsi" w:cstheme="minorHAnsi"/>
                <w:szCs w:val="22"/>
              </w:rPr>
              <w:t xml:space="preserve"> flexibility pos</w:t>
            </w:r>
            <w:r w:rsidRPr="008D02D0">
              <w:rPr>
                <w:rFonts w:asciiTheme="minorHAnsi" w:hAnsiTheme="minorHAnsi" w:cstheme="minorHAnsi"/>
                <w:szCs w:val="22"/>
              </w:rPr>
              <w:t>i</w:t>
            </w:r>
            <w:r w:rsidRPr="008D02D0">
              <w:rPr>
                <w:rFonts w:asciiTheme="minorHAnsi" w:hAnsiTheme="minorHAnsi" w:cstheme="minorHAnsi"/>
                <w:szCs w:val="22"/>
              </w:rPr>
              <w:t>tion</w:t>
            </w:r>
            <w:r w:rsidRPr="008D02D0">
              <w:rPr>
                <w:rStyle w:val="FootnoteReference"/>
                <w:rFonts w:asciiTheme="minorHAnsi" w:hAnsiTheme="minorHAnsi" w:cstheme="minorHAnsi"/>
                <w:szCs w:val="22"/>
              </w:rPr>
              <w:footnoteReference w:id="2"/>
            </w:r>
          </w:p>
        </w:tc>
        <w:tc>
          <w:tcPr>
            <w:tcW w:w="2620" w:type="dxa"/>
          </w:tcPr>
          <w:p w14:paraId="6238DB05" w14:textId="14CB2ABE" w:rsidR="00326351" w:rsidRPr="008D02D0" w:rsidRDefault="00326351" w:rsidP="00235535">
            <w:pPr>
              <w:spacing w:after="240"/>
              <w:rPr>
                <w:rFonts w:asciiTheme="minorHAnsi" w:eastAsia="Calibri" w:hAnsiTheme="minorHAnsi" w:cstheme="minorHAnsi"/>
                <w:szCs w:val="22"/>
              </w:rPr>
            </w:pPr>
            <w:proofErr w:type="spellStart"/>
            <w:r w:rsidRPr="008D02D0">
              <w:rPr>
                <w:rFonts w:asciiTheme="minorHAnsi" w:eastAsia="Calibri" w:hAnsiTheme="minorHAnsi" w:cstheme="minorHAnsi"/>
                <w:szCs w:val="22"/>
              </w:rPr>
              <w:t>Eurelectric</w:t>
            </w:r>
            <w:proofErr w:type="spellEnd"/>
            <w:r w:rsidRPr="008D02D0">
              <w:rPr>
                <w:rFonts w:asciiTheme="minorHAnsi" w:eastAsia="Calibri" w:hAnsiTheme="minorHAnsi" w:cstheme="minorHAnsi"/>
                <w:szCs w:val="22"/>
              </w:rPr>
              <w:t xml:space="preserve"> incremental position paper on </w:t>
            </w:r>
            <w:r w:rsidRPr="008D02D0">
              <w:rPr>
                <w:rFonts w:asciiTheme="minorHAnsi" w:hAnsiTheme="minorHAnsi" w:cstheme="minorHAnsi"/>
                <w:szCs w:val="22"/>
              </w:rPr>
              <w:t>Portf</w:t>
            </w:r>
            <w:r w:rsidRPr="008D02D0">
              <w:rPr>
                <w:rFonts w:asciiTheme="minorHAnsi" w:hAnsiTheme="minorHAnsi" w:cstheme="minorHAnsi"/>
                <w:szCs w:val="22"/>
              </w:rPr>
              <w:t>o</w:t>
            </w:r>
            <w:r w:rsidRPr="008D02D0">
              <w:rPr>
                <w:rFonts w:asciiTheme="minorHAnsi" w:hAnsiTheme="minorHAnsi" w:cstheme="minorHAnsi"/>
                <w:szCs w:val="22"/>
              </w:rPr>
              <w:t>lio bidding &amp; congestion management</w:t>
            </w:r>
            <w:r w:rsidRPr="008D02D0">
              <w:rPr>
                <w:rFonts w:asciiTheme="minorHAnsi" w:eastAsia="Calibri" w:hAnsiTheme="minorHAnsi" w:cstheme="minorHAnsi"/>
                <w:szCs w:val="22"/>
              </w:rPr>
              <w:t>, in agre</w:t>
            </w:r>
            <w:r w:rsidRPr="008D02D0">
              <w:rPr>
                <w:rFonts w:asciiTheme="minorHAnsi" w:eastAsia="Calibri" w:hAnsiTheme="minorHAnsi" w:cstheme="minorHAnsi"/>
                <w:szCs w:val="22"/>
              </w:rPr>
              <w:t>e</w:t>
            </w:r>
            <w:r w:rsidRPr="008D02D0">
              <w:rPr>
                <w:rFonts w:asciiTheme="minorHAnsi" w:eastAsia="Calibri" w:hAnsiTheme="minorHAnsi" w:cstheme="minorHAnsi"/>
                <w:szCs w:val="22"/>
              </w:rPr>
              <w:t>ment with DSO &amp; Retail Committees where appl</w:t>
            </w:r>
            <w:r w:rsidRPr="008D02D0">
              <w:rPr>
                <w:rFonts w:asciiTheme="minorHAnsi" w:eastAsia="Calibri" w:hAnsiTheme="minorHAnsi" w:cstheme="minorHAnsi"/>
                <w:szCs w:val="22"/>
              </w:rPr>
              <w:t>i</w:t>
            </w:r>
            <w:r w:rsidRPr="008D02D0">
              <w:rPr>
                <w:rFonts w:asciiTheme="minorHAnsi" w:eastAsia="Calibri" w:hAnsiTheme="minorHAnsi" w:cstheme="minorHAnsi"/>
                <w:szCs w:val="22"/>
              </w:rPr>
              <w:t>cable</w:t>
            </w:r>
          </w:p>
          <w:p w14:paraId="3A373E4F" w14:textId="77777777" w:rsidR="00326351" w:rsidRPr="008D02D0" w:rsidRDefault="00326351" w:rsidP="00235535">
            <w:pPr>
              <w:spacing w:after="240"/>
              <w:rPr>
                <w:rFonts w:asciiTheme="minorHAnsi" w:hAnsiTheme="minorHAnsi" w:cstheme="minorHAnsi"/>
                <w:szCs w:val="22"/>
              </w:rPr>
            </w:pPr>
            <w:r w:rsidRPr="008D02D0">
              <w:rPr>
                <w:rFonts w:asciiTheme="minorHAnsi" w:hAnsiTheme="minorHAnsi" w:cstheme="minorHAnsi"/>
                <w:szCs w:val="22"/>
              </w:rPr>
              <w:t>Participation/contribution in Accenture study</w:t>
            </w:r>
          </w:p>
          <w:p w14:paraId="745E4153" w14:textId="77777777" w:rsidR="00326351" w:rsidRPr="008D02D0" w:rsidRDefault="00326351" w:rsidP="00235535">
            <w:pPr>
              <w:snapToGrid w:val="0"/>
              <w:rPr>
                <w:rFonts w:asciiTheme="minorHAnsi" w:eastAsia="Calibri" w:hAnsiTheme="minorHAnsi" w:cstheme="minorHAnsi"/>
                <w:szCs w:val="22"/>
              </w:rPr>
            </w:pPr>
            <w:r w:rsidRPr="008D02D0">
              <w:rPr>
                <w:rFonts w:asciiTheme="minorHAnsi" w:eastAsia="Calibri" w:hAnsiTheme="minorHAnsi" w:cstheme="minorHAnsi"/>
                <w:szCs w:val="22"/>
              </w:rPr>
              <w:t>Awareness raising in rel</w:t>
            </w:r>
            <w:r w:rsidRPr="008D02D0">
              <w:rPr>
                <w:rFonts w:asciiTheme="minorHAnsi" w:eastAsia="Calibri" w:hAnsiTheme="minorHAnsi" w:cstheme="minorHAnsi"/>
                <w:szCs w:val="22"/>
              </w:rPr>
              <w:t>e</w:t>
            </w:r>
            <w:r w:rsidRPr="008D02D0">
              <w:rPr>
                <w:rFonts w:asciiTheme="minorHAnsi" w:eastAsia="Calibri" w:hAnsiTheme="minorHAnsi" w:cstheme="minorHAnsi"/>
                <w:szCs w:val="22"/>
              </w:rPr>
              <w:t>vant fora, via present</w:t>
            </w:r>
            <w:r w:rsidRPr="008D02D0">
              <w:rPr>
                <w:rFonts w:asciiTheme="minorHAnsi" w:eastAsia="Calibri" w:hAnsiTheme="minorHAnsi" w:cstheme="minorHAnsi"/>
                <w:szCs w:val="22"/>
              </w:rPr>
              <w:t>a</w:t>
            </w:r>
            <w:r w:rsidRPr="008D02D0">
              <w:rPr>
                <w:rFonts w:asciiTheme="minorHAnsi" w:eastAsia="Calibri" w:hAnsiTheme="minorHAnsi" w:cstheme="minorHAnsi"/>
                <w:szCs w:val="22"/>
              </w:rPr>
              <w:t>tions and/or active contr</w:t>
            </w:r>
            <w:r w:rsidRPr="008D02D0">
              <w:rPr>
                <w:rFonts w:asciiTheme="minorHAnsi" w:eastAsia="Calibri" w:hAnsiTheme="minorHAnsi" w:cstheme="minorHAnsi"/>
                <w:szCs w:val="22"/>
              </w:rPr>
              <w:t>i</w:t>
            </w:r>
            <w:r w:rsidRPr="008D02D0">
              <w:rPr>
                <w:rFonts w:asciiTheme="minorHAnsi" w:eastAsia="Calibri" w:hAnsiTheme="minorHAnsi" w:cstheme="minorHAnsi"/>
                <w:szCs w:val="22"/>
              </w:rPr>
              <w:t>butions</w:t>
            </w:r>
          </w:p>
          <w:p w14:paraId="68DEA714" w14:textId="77777777" w:rsidR="00326351" w:rsidRPr="008D02D0" w:rsidRDefault="00326351" w:rsidP="00235535">
            <w:pPr>
              <w:snapToGrid w:val="0"/>
              <w:rPr>
                <w:rFonts w:asciiTheme="minorHAnsi" w:eastAsia="Calibri" w:hAnsiTheme="minorHAnsi" w:cstheme="minorHAnsi"/>
                <w:szCs w:val="22"/>
              </w:rPr>
            </w:pPr>
          </w:p>
          <w:p w14:paraId="5EFD0B2E" w14:textId="77777777" w:rsidR="00326351" w:rsidRPr="008D02D0" w:rsidRDefault="00326351" w:rsidP="00235535">
            <w:pPr>
              <w:snapToGrid w:val="0"/>
              <w:rPr>
                <w:rFonts w:asciiTheme="minorHAnsi" w:eastAsia="Calibri" w:hAnsiTheme="minorHAnsi" w:cstheme="minorHAnsi"/>
                <w:szCs w:val="22"/>
              </w:rPr>
            </w:pPr>
            <w:r w:rsidRPr="008D02D0">
              <w:rPr>
                <w:rFonts w:asciiTheme="minorHAnsi" w:eastAsia="Calibri" w:hAnsiTheme="minorHAnsi" w:cstheme="minorHAnsi"/>
                <w:szCs w:val="22"/>
              </w:rPr>
              <w:t xml:space="preserve">Communication campaign </w:t>
            </w:r>
          </w:p>
        </w:tc>
        <w:tc>
          <w:tcPr>
            <w:tcW w:w="1276" w:type="dxa"/>
          </w:tcPr>
          <w:p w14:paraId="2CA2D1A2" w14:textId="77777777" w:rsidR="00326351" w:rsidRPr="008D02D0" w:rsidRDefault="00326351" w:rsidP="00235535">
            <w:pPr>
              <w:snapToGrid w:val="0"/>
              <w:rPr>
                <w:rFonts w:asciiTheme="minorHAnsi" w:eastAsia="Calibri" w:hAnsiTheme="minorHAnsi" w:cstheme="minorHAnsi"/>
                <w:szCs w:val="22"/>
              </w:rPr>
            </w:pPr>
            <w:r w:rsidRPr="008D02D0">
              <w:rPr>
                <w:rFonts w:asciiTheme="minorHAnsi" w:eastAsia="Calibri" w:hAnsiTheme="minorHAnsi" w:cstheme="minorHAnsi"/>
                <w:szCs w:val="22"/>
              </w:rPr>
              <w:t>Q1 2018</w:t>
            </w:r>
          </w:p>
        </w:tc>
        <w:tc>
          <w:tcPr>
            <w:tcW w:w="1276" w:type="dxa"/>
            <w:shd w:val="clear" w:color="auto" w:fill="auto"/>
          </w:tcPr>
          <w:p w14:paraId="7D50F93B" w14:textId="77777777" w:rsidR="00326351" w:rsidRPr="008D02D0" w:rsidRDefault="00326351" w:rsidP="00235535">
            <w:pPr>
              <w:snapToGrid w:val="0"/>
              <w:rPr>
                <w:rFonts w:asciiTheme="minorHAnsi" w:eastAsia="Calibri" w:hAnsiTheme="minorHAnsi" w:cstheme="minorHAnsi"/>
                <w:szCs w:val="22"/>
              </w:rPr>
            </w:pPr>
            <w:r w:rsidRPr="008D02D0">
              <w:rPr>
                <w:rFonts w:asciiTheme="minorHAnsi" w:eastAsia="Calibri" w:hAnsiTheme="minorHAnsi" w:cstheme="minorHAnsi"/>
                <w:szCs w:val="22"/>
              </w:rPr>
              <w:t>Q2/3 2019</w:t>
            </w:r>
          </w:p>
        </w:tc>
        <w:tc>
          <w:tcPr>
            <w:tcW w:w="2126" w:type="dxa"/>
          </w:tcPr>
          <w:p w14:paraId="26765448" w14:textId="77777777" w:rsidR="00326351" w:rsidRPr="008D02D0" w:rsidRDefault="00326351" w:rsidP="00235535">
            <w:pPr>
              <w:snapToGrid w:val="0"/>
              <w:rPr>
                <w:rFonts w:asciiTheme="minorHAnsi" w:eastAsia="Calibri" w:hAnsiTheme="minorHAnsi" w:cstheme="minorHAnsi"/>
                <w:szCs w:val="22"/>
              </w:rPr>
            </w:pPr>
            <w:r w:rsidRPr="008D02D0">
              <w:rPr>
                <w:rFonts w:asciiTheme="minorHAnsi" w:eastAsia="Calibri" w:hAnsiTheme="minorHAnsi" w:cstheme="minorHAnsi"/>
                <w:szCs w:val="22"/>
              </w:rPr>
              <w:t>ENTSO-E, ACER, EC, Market European Stakeholder Commi</w:t>
            </w:r>
            <w:r w:rsidRPr="008D02D0">
              <w:rPr>
                <w:rFonts w:asciiTheme="minorHAnsi" w:eastAsia="Calibri" w:hAnsiTheme="minorHAnsi" w:cstheme="minorHAnsi"/>
                <w:szCs w:val="22"/>
              </w:rPr>
              <w:t>t</w:t>
            </w:r>
            <w:r w:rsidRPr="008D02D0">
              <w:rPr>
                <w:rFonts w:asciiTheme="minorHAnsi" w:eastAsia="Calibri" w:hAnsiTheme="minorHAnsi" w:cstheme="minorHAnsi"/>
                <w:szCs w:val="22"/>
              </w:rPr>
              <w:t>tee (MESC), and re</w:t>
            </w:r>
            <w:r w:rsidRPr="008D02D0">
              <w:rPr>
                <w:rFonts w:asciiTheme="minorHAnsi" w:eastAsia="Calibri" w:hAnsiTheme="minorHAnsi" w:cstheme="minorHAnsi"/>
                <w:szCs w:val="22"/>
              </w:rPr>
              <w:t>l</w:t>
            </w:r>
            <w:r w:rsidRPr="008D02D0">
              <w:rPr>
                <w:rFonts w:asciiTheme="minorHAnsi" w:eastAsia="Calibri" w:hAnsiTheme="minorHAnsi" w:cstheme="minorHAnsi"/>
                <w:szCs w:val="22"/>
              </w:rPr>
              <w:t>evant expert groups such as the Balancing Stakeholder Group (BSG)</w:t>
            </w:r>
          </w:p>
          <w:p w14:paraId="248C0DC6" w14:textId="77777777" w:rsidR="00326351" w:rsidRPr="008D02D0" w:rsidRDefault="00326351" w:rsidP="00235535">
            <w:pPr>
              <w:snapToGrid w:val="0"/>
              <w:rPr>
                <w:rFonts w:asciiTheme="minorHAnsi" w:eastAsia="Calibri" w:hAnsiTheme="minorHAnsi" w:cstheme="minorHAnsi"/>
                <w:szCs w:val="22"/>
              </w:rPr>
            </w:pPr>
          </w:p>
        </w:tc>
      </w:tr>
      <w:bookmarkEnd w:id="0"/>
    </w:tbl>
    <w:p w14:paraId="7500949C" w14:textId="77777777" w:rsidR="00553560" w:rsidRPr="00553560" w:rsidRDefault="00553560" w:rsidP="00260FEE">
      <w:pPr>
        <w:spacing w:line="276" w:lineRule="auto"/>
        <w:jc w:val="left"/>
        <w:rPr>
          <w:rFonts w:asciiTheme="minorHAnsi" w:eastAsiaTheme="minorHAnsi" w:hAnsiTheme="minorHAnsi" w:cstheme="minorBidi"/>
          <w:color w:val="595959" w:themeColor="text1" w:themeTint="A6"/>
          <w:szCs w:val="22"/>
          <w:lang w:eastAsia="en-US"/>
        </w:rPr>
      </w:pPr>
    </w:p>
    <w:sectPr w:rsidR="00553560" w:rsidRPr="00553560" w:rsidSect="009002BC">
      <w:footerReference w:type="default" r:id="rId10"/>
      <w:headerReference w:type="first" r:id="rId11"/>
      <w:footerReference w:type="first" r:id="rId12"/>
      <w:pgSz w:w="11907" w:h="16840" w:code="9"/>
      <w:pgMar w:top="1135" w:right="1134" w:bottom="1242" w:left="1134" w:header="720" w:footer="720" w:gutter="0"/>
      <w:cols w:space="720"/>
      <w:titlePg/>
      <w:docGrid w:linePitch="299"/>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D4FC45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33244E" w14:textId="77777777" w:rsidR="00ED69AF" w:rsidRDefault="00ED69AF">
      <w:r>
        <w:separator/>
      </w:r>
    </w:p>
  </w:endnote>
  <w:endnote w:type="continuationSeparator" w:id="0">
    <w:p w14:paraId="7B074F1B" w14:textId="77777777" w:rsidR="00ED69AF" w:rsidRDefault="00ED6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Qanelas">
    <w:altName w:val="Arial"/>
    <w:panose1 w:val="00000500000000000000"/>
    <w:charset w:val="00"/>
    <w:family w:val="modern"/>
    <w:notTrueType/>
    <w:pitch w:val="variable"/>
    <w:sig w:usb0="00000207" w:usb1="00000000" w:usb2="00000000" w:usb3="00000000" w:csb0="00000097" w:csb1="00000000"/>
  </w:font>
  <w:font w:name="EDP Preon Regular">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74092F" w14:textId="77777777" w:rsidR="00735A70" w:rsidRDefault="00735A70">
    <w:pPr>
      <w:pStyle w:val="Footer"/>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755AF0" w14:textId="77777777" w:rsidR="00F3732D" w:rsidRPr="00DF230D" w:rsidRDefault="00F3732D" w:rsidP="00F3732D">
    <w:pPr>
      <w:pStyle w:val="Footer"/>
      <w:jc w:val="right"/>
      <w:rPr>
        <w:rFonts w:ascii="Calibri" w:hAnsi="Calibri"/>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25D148" w14:textId="77777777" w:rsidR="00ED69AF" w:rsidRDefault="00ED69AF">
      <w:r>
        <w:separator/>
      </w:r>
    </w:p>
  </w:footnote>
  <w:footnote w:type="continuationSeparator" w:id="0">
    <w:p w14:paraId="06506DFC" w14:textId="77777777" w:rsidR="00ED69AF" w:rsidRDefault="00ED69AF">
      <w:r>
        <w:continuationSeparator/>
      </w:r>
    </w:p>
  </w:footnote>
  <w:footnote w:id="1">
    <w:p w14:paraId="62FCE691" w14:textId="77777777" w:rsidR="00326351" w:rsidRDefault="00326351" w:rsidP="00553560">
      <w:pPr>
        <w:pStyle w:val="FootnoteText"/>
        <w:jc w:val="both"/>
      </w:pPr>
      <w:r>
        <w:rPr>
          <w:rStyle w:val="FootnoteReference"/>
        </w:rPr>
        <w:footnoteRef/>
      </w:r>
      <w:r>
        <w:t xml:space="preserve"> For more details, please refer to emails sent by the Director of Policy issues on 09/04/2018 to Markets Committee and WG MINC</w:t>
      </w:r>
    </w:p>
  </w:footnote>
  <w:footnote w:id="2">
    <w:p w14:paraId="1B264463" w14:textId="1879BAD4" w:rsidR="00326351" w:rsidRDefault="00326351" w:rsidP="00553560">
      <w:pPr>
        <w:pStyle w:val="FootnoteText"/>
        <w:jc w:val="both"/>
      </w:pPr>
      <w:r>
        <w:rPr>
          <w:rStyle w:val="FootnoteReference"/>
        </w:rPr>
        <w:footnoteRef/>
      </w:r>
      <w:r>
        <w:t xml:space="preserve"> Work in th</w:t>
      </w:r>
      <w:r w:rsidR="00F02115">
        <w:t xml:space="preserve">is section shall be incremental and </w:t>
      </w:r>
      <w:r>
        <w:t xml:space="preserve">complementary to existing positions reflected in relevant </w:t>
      </w:r>
      <w:proofErr w:type="spellStart"/>
      <w:r>
        <w:t>Eurelectric</w:t>
      </w:r>
      <w:proofErr w:type="spellEnd"/>
      <w:r>
        <w:t xml:space="preserve"> documents such as the </w:t>
      </w:r>
      <w:r w:rsidRPr="006D3A20">
        <w:t>“Flexibility in the Energy Transition, a Toolbox for Electricity DSOs”</w:t>
      </w:r>
      <w:r>
        <w:t>, as it is of transversal n</w:t>
      </w:r>
      <w:r>
        <w:t>a</w:t>
      </w:r>
      <w:r>
        <w:t>ture</w:t>
      </w:r>
      <w:r w:rsidRPr="006D3A20">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CB8128" w14:textId="77777777" w:rsidR="00553560" w:rsidRDefault="00553560" w:rsidP="00553560">
    <w:pPr>
      <w:pStyle w:val="Header"/>
    </w:pPr>
    <w:r w:rsidRPr="00BA6A2C">
      <w:rPr>
        <w:noProof/>
      </w:rPr>
      <w:drawing>
        <wp:inline distT="0" distB="0" distL="0" distR="0" wp14:anchorId="59646E8C" wp14:editId="7CF1CAC5">
          <wp:extent cx="2088107" cy="45743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rotWithShape="1">
                  <a:blip r:embed="rId1">
                    <a:extLst>
                      <a:ext uri="{28A0092B-C50C-407E-A947-70E740481C1C}">
                        <a14:useLocalDpi xmlns:a14="http://schemas.microsoft.com/office/drawing/2010/main" val="0"/>
                      </a:ext>
                    </a:extLst>
                  </a:blip>
                  <a:srcRect t="25263" b="17836"/>
                  <a:stretch/>
                </pic:blipFill>
                <pic:spPr bwMode="auto">
                  <a:xfrm>
                    <a:off x="0" y="0"/>
                    <a:ext cx="2105274" cy="461197"/>
                  </a:xfrm>
                  <a:prstGeom prst="rect">
                    <a:avLst/>
                  </a:prstGeom>
                  <a:ln>
                    <a:noFill/>
                  </a:ln>
                  <a:extLst>
                    <a:ext uri="{53640926-AAD7-44D8-BBD7-CCE9431645EC}">
                      <a14:shadowObscured xmlns:a14="http://schemas.microsoft.com/office/drawing/2010/main"/>
                    </a:ext>
                  </a:extLst>
                </pic:spPr>
              </pic:pic>
            </a:graphicData>
          </a:graphic>
        </wp:inline>
      </w:drawing>
    </w:r>
  </w:p>
  <w:p w14:paraId="2826BB37" w14:textId="77777777" w:rsidR="006E15D4" w:rsidRDefault="006E15D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D31492"/>
    <w:multiLevelType w:val="hybridMultilevel"/>
    <w:tmpl w:val="6BEA89E2"/>
    <w:lvl w:ilvl="0" w:tplc="D3E2310E">
      <w:start w:val="1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29F6306"/>
    <w:multiLevelType w:val="hybridMultilevel"/>
    <w:tmpl w:val="406E3F92"/>
    <w:lvl w:ilvl="0" w:tplc="138C569E">
      <w:start w:val="1"/>
      <w:numFmt w:val="bullet"/>
      <w:lvlText w:val=""/>
      <w:lvlJc w:val="left"/>
      <w:pPr>
        <w:tabs>
          <w:tab w:val="num" w:pos="720"/>
        </w:tabs>
        <w:ind w:left="720" w:hanging="360"/>
      </w:pPr>
      <w:rPr>
        <w:rFonts w:ascii="Wingdings" w:hAnsi="Wingdings" w:hint="default"/>
      </w:rPr>
    </w:lvl>
    <w:lvl w:ilvl="1" w:tplc="5C4E99FA" w:tentative="1">
      <w:start w:val="1"/>
      <w:numFmt w:val="bullet"/>
      <w:lvlText w:val=""/>
      <w:lvlJc w:val="left"/>
      <w:pPr>
        <w:tabs>
          <w:tab w:val="num" w:pos="1440"/>
        </w:tabs>
        <w:ind w:left="1440" w:hanging="360"/>
      </w:pPr>
      <w:rPr>
        <w:rFonts w:ascii="Wingdings" w:hAnsi="Wingdings" w:hint="default"/>
      </w:rPr>
    </w:lvl>
    <w:lvl w:ilvl="2" w:tplc="769A90A8" w:tentative="1">
      <w:start w:val="1"/>
      <w:numFmt w:val="bullet"/>
      <w:lvlText w:val=""/>
      <w:lvlJc w:val="left"/>
      <w:pPr>
        <w:tabs>
          <w:tab w:val="num" w:pos="2160"/>
        </w:tabs>
        <w:ind w:left="2160" w:hanging="360"/>
      </w:pPr>
      <w:rPr>
        <w:rFonts w:ascii="Wingdings" w:hAnsi="Wingdings" w:hint="default"/>
      </w:rPr>
    </w:lvl>
    <w:lvl w:ilvl="3" w:tplc="F61C4526" w:tentative="1">
      <w:start w:val="1"/>
      <w:numFmt w:val="bullet"/>
      <w:lvlText w:val=""/>
      <w:lvlJc w:val="left"/>
      <w:pPr>
        <w:tabs>
          <w:tab w:val="num" w:pos="2880"/>
        </w:tabs>
        <w:ind w:left="2880" w:hanging="360"/>
      </w:pPr>
      <w:rPr>
        <w:rFonts w:ascii="Wingdings" w:hAnsi="Wingdings" w:hint="default"/>
      </w:rPr>
    </w:lvl>
    <w:lvl w:ilvl="4" w:tplc="232A7B5A" w:tentative="1">
      <w:start w:val="1"/>
      <w:numFmt w:val="bullet"/>
      <w:lvlText w:val=""/>
      <w:lvlJc w:val="left"/>
      <w:pPr>
        <w:tabs>
          <w:tab w:val="num" w:pos="3600"/>
        </w:tabs>
        <w:ind w:left="3600" w:hanging="360"/>
      </w:pPr>
      <w:rPr>
        <w:rFonts w:ascii="Wingdings" w:hAnsi="Wingdings" w:hint="default"/>
      </w:rPr>
    </w:lvl>
    <w:lvl w:ilvl="5" w:tplc="9746E4D4" w:tentative="1">
      <w:start w:val="1"/>
      <w:numFmt w:val="bullet"/>
      <w:lvlText w:val=""/>
      <w:lvlJc w:val="left"/>
      <w:pPr>
        <w:tabs>
          <w:tab w:val="num" w:pos="4320"/>
        </w:tabs>
        <w:ind w:left="4320" w:hanging="360"/>
      </w:pPr>
      <w:rPr>
        <w:rFonts w:ascii="Wingdings" w:hAnsi="Wingdings" w:hint="default"/>
      </w:rPr>
    </w:lvl>
    <w:lvl w:ilvl="6" w:tplc="40EE4D50" w:tentative="1">
      <w:start w:val="1"/>
      <w:numFmt w:val="bullet"/>
      <w:lvlText w:val=""/>
      <w:lvlJc w:val="left"/>
      <w:pPr>
        <w:tabs>
          <w:tab w:val="num" w:pos="5040"/>
        </w:tabs>
        <w:ind w:left="5040" w:hanging="360"/>
      </w:pPr>
      <w:rPr>
        <w:rFonts w:ascii="Wingdings" w:hAnsi="Wingdings" w:hint="default"/>
      </w:rPr>
    </w:lvl>
    <w:lvl w:ilvl="7" w:tplc="43B04014" w:tentative="1">
      <w:start w:val="1"/>
      <w:numFmt w:val="bullet"/>
      <w:lvlText w:val=""/>
      <w:lvlJc w:val="left"/>
      <w:pPr>
        <w:tabs>
          <w:tab w:val="num" w:pos="5760"/>
        </w:tabs>
        <w:ind w:left="5760" w:hanging="360"/>
      </w:pPr>
      <w:rPr>
        <w:rFonts w:ascii="Wingdings" w:hAnsi="Wingdings" w:hint="default"/>
      </w:rPr>
    </w:lvl>
    <w:lvl w:ilvl="8" w:tplc="BA3E95BE" w:tentative="1">
      <w:start w:val="1"/>
      <w:numFmt w:val="bullet"/>
      <w:lvlText w:val=""/>
      <w:lvlJc w:val="left"/>
      <w:pPr>
        <w:tabs>
          <w:tab w:val="num" w:pos="6480"/>
        </w:tabs>
        <w:ind w:left="6480" w:hanging="360"/>
      </w:pPr>
      <w:rPr>
        <w:rFonts w:ascii="Wingdings" w:hAnsi="Wingdings" w:hint="default"/>
      </w:rPr>
    </w:lvl>
  </w:abstractNum>
  <w:abstractNum w:abstractNumId="2">
    <w:nsid w:val="22F54CBE"/>
    <w:multiLevelType w:val="hybridMultilevel"/>
    <w:tmpl w:val="26ACF974"/>
    <w:lvl w:ilvl="0" w:tplc="08090003">
      <w:start w:val="1"/>
      <w:numFmt w:val="bullet"/>
      <w:lvlText w:val="o"/>
      <w:lvlJc w:val="left"/>
      <w:pPr>
        <w:tabs>
          <w:tab w:val="num" w:pos="720"/>
        </w:tabs>
        <w:ind w:left="720" w:hanging="360"/>
      </w:pPr>
      <w:rPr>
        <w:rFonts w:ascii="Courier New" w:hAnsi="Courier New" w:cs="Courier New" w:hint="default"/>
      </w:rPr>
    </w:lvl>
    <w:lvl w:ilvl="1" w:tplc="0C0A0005">
      <w:start w:val="1"/>
      <w:numFmt w:val="bullet"/>
      <w:lvlText w:val=""/>
      <w:lvlJc w:val="left"/>
      <w:pPr>
        <w:tabs>
          <w:tab w:val="num" w:pos="1440"/>
        </w:tabs>
        <w:ind w:left="1440" w:hanging="360"/>
      </w:pPr>
      <w:rPr>
        <w:rFonts w:ascii="Wingdings" w:hAnsi="Wingdings" w:hint="default"/>
      </w:rPr>
    </w:lvl>
    <w:lvl w:ilvl="2" w:tplc="68E8017E">
      <w:start w:val="6027"/>
      <w:numFmt w:val="bullet"/>
      <w:lvlText w:val=""/>
      <w:lvlJc w:val="left"/>
      <w:pPr>
        <w:tabs>
          <w:tab w:val="num" w:pos="2160"/>
        </w:tabs>
        <w:ind w:left="2160" w:hanging="360"/>
      </w:pPr>
      <w:rPr>
        <w:rFonts w:ascii="Wingdings" w:hAnsi="Wingdings" w:hint="default"/>
      </w:rPr>
    </w:lvl>
    <w:lvl w:ilvl="3" w:tplc="807A5F36" w:tentative="1">
      <w:start w:val="1"/>
      <w:numFmt w:val="bullet"/>
      <w:lvlText w:val=""/>
      <w:lvlJc w:val="left"/>
      <w:pPr>
        <w:tabs>
          <w:tab w:val="num" w:pos="2880"/>
        </w:tabs>
        <w:ind w:left="2880" w:hanging="360"/>
      </w:pPr>
      <w:rPr>
        <w:rFonts w:ascii="Wingdings" w:hAnsi="Wingdings" w:hint="default"/>
      </w:rPr>
    </w:lvl>
    <w:lvl w:ilvl="4" w:tplc="F3CEE320" w:tentative="1">
      <w:start w:val="1"/>
      <w:numFmt w:val="bullet"/>
      <w:lvlText w:val=""/>
      <w:lvlJc w:val="left"/>
      <w:pPr>
        <w:tabs>
          <w:tab w:val="num" w:pos="3600"/>
        </w:tabs>
        <w:ind w:left="3600" w:hanging="360"/>
      </w:pPr>
      <w:rPr>
        <w:rFonts w:ascii="Wingdings" w:hAnsi="Wingdings" w:hint="default"/>
      </w:rPr>
    </w:lvl>
    <w:lvl w:ilvl="5" w:tplc="08B4212A" w:tentative="1">
      <w:start w:val="1"/>
      <w:numFmt w:val="bullet"/>
      <w:lvlText w:val=""/>
      <w:lvlJc w:val="left"/>
      <w:pPr>
        <w:tabs>
          <w:tab w:val="num" w:pos="4320"/>
        </w:tabs>
        <w:ind w:left="4320" w:hanging="360"/>
      </w:pPr>
      <w:rPr>
        <w:rFonts w:ascii="Wingdings" w:hAnsi="Wingdings" w:hint="default"/>
      </w:rPr>
    </w:lvl>
    <w:lvl w:ilvl="6" w:tplc="A6DA75DA" w:tentative="1">
      <w:start w:val="1"/>
      <w:numFmt w:val="bullet"/>
      <w:lvlText w:val=""/>
      <w:lvlJc w:val="left"/>
      <w:pPr>
        <w:tabs>
          <w:tab w:val="num" w:pos="5040"/>
        </w:tabs>
        <w:ind w:left="5040" w:hanging="360"/>
      </w:pPr>
      <w:rPr>
        <w:rFonts w:ascii="Wingdings" w:hAnsi="Wingdings" w:hint="default"/>
      </w:rPr>
    </w:lvl>
    <w:lvl w:ilvl="7" w:tplc="A0F6A5BA" w:tentative="1">
      <w:start w:val="1"/>
      <w:numFmt w:val="bullet"/>
      <w:lvlText w:val=""/>
      <w:lvlJc w:val="left"/>
      <w:pPr>
        <w:tabs>
          <w:tab w:val="num" w:pos="5760"/>
        </w:tabs>
        <w:ind w:left="5760" w:hanging="360"/>
      </w:pPr>
      <w:rPr>
        <w:rFonts w:ascii="Wingdings" w:hAnsi="Wingdings" w:hint="default"/>
      </w:rPr>
    </w:lvl>
    <w:lvl w:ilvl="8" w:tplc="636CC380" w:tentative="1">
      <w:start w:val="1"/>
      <w:numFmt w:val="bullet"/>
      <w:lvlText w:val=""/>
      <w:lvlJc w:val="left"/>
      <w:pPr>
        <w:tabs>
          <w:tab w:val="num" w:pos="6480"/>
        </w:tabs>
        <w:ind w:left="6480" w:hanging="360"/>
      </w:pPr>
      <w:rPr>
        <w:rFonts w:ascii="Wingdings" w:hAnsi="Wingdings" w:hint="default"/>
      </w:rPr>
    </w:lvl>
  </w:abstractNum>
  <w:abstractNum w:abstractNumId="3">
    <w:nsid w:val="2508618E"/>
    <w:multiLevelType w:val="hybridMultilevel"/>
    <w:tmpl w:val="BD2CCA9C"/>
    <w:lvl w:ilvl="0" w:tplc="08090003">
      <w:start w:val="1"/>
      <w:numFmt w:val="bullet"/>
      <w:lvlText w:val="o"/>
      <w:lvlJc w:val="left"/>
      <w:pPr>
        <w:ind w:left="720" w:hanging="360"/>
      </w:pPr>
      <w:rPr>
        <w:rFonts w:ascii="Courier New" w:hAnsi="Courier New" w:cs="Courier New" w:hint="default"/>
      </w:rPr>
    </w:lvl>
    <w:lvl w:ilvl="1" w:tplc="08090005">
      <w:start w:val="1"/>
      <w:numFmt w:val="bullet"/>
      <w:lvlText w:val=""/>
      <w:lvlJc w:val="left"/>
      <w:pPr>
        <w:ind w:left="1440" w:hanging="360"/>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64262E3"/>
    <w:multiLevelType w:val="hybridMultilevel"/>
    <w:tmpl w:val="B3208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6F964C1"/>
    <w:multiLevelType w:val="hybridMultilevel"/>
    <w:tmpl w:val="1A8838A8"/>
    <w:lvl w:ilvl="0" w:tplc="D302856C">
      <w:start w:val="1"/>
      <w:numFmt w:val="bullet"/>
      <w:lvlText w:val=""/>
      <w:lvlJc w:val="left"/>
      <w:pPr>
        <w:tabs>
          <w:tab w:val="num" w:pos="720"/>
        </w:tabs>
        <w:ind w:left="720" w:hanging="360"/>
      </w:pPr>
      <w:rPr>
        <w:rFonts w:ascii="Wingdings" w:hAnsi="Wingdings" w:hint="default"/>
      </w:rPr>
    </w:lvl>
    <w:lvl w:ilvl="1" w:tplc="05CA7354">
      <w:start w:val="1"/>
      <w:numFmt w:val="bullet"/>
      <w:lvlText w:val=""/>
      <w:lvlJc w:val="left"/>
      <w:pPr>
        <w:tabs>
          <w:tab w:val="num" w:pos="1440"/>
        </w:tabs>
        <w:ind w:left="1440" w:hanging="360"/>
      </w:pPr>
      <w:rPr>
        <w:rFonts w:ascii="Wingdings" w:hAnsi="Wingdings" w:hint="default"/>
      </w:rPr>
    </w:lvl>
    <w:lvl w:ilvl="2" w:tplc="F2DCA3C2" w:tentative="1">
      <w:start w:val="1"/>
      <w:numFmt w:val="bullet"/>
      <w:lvlText w:val=""/>
      <w:lvlJc w:val="left"/>
      <w:pPr>
        <w:tabs>
          <w:tab w:val="num" w:pos="2160"/>
        </w:tabs>
        <w:ind w:left="2160" w:hanging="360"/>
      </w:pPr>
      <w:rPr>
        <w:rFonts w:ascii="Wingdings" w:hAnsi="Wingdings" w:hint="default"/>
      </w:rPr>
    </w:lvl>
    <w:lvl w:ilvl="3" w:tplc="F86E1FC0" w:tentative="1">
      <w:start w:val="1"/>
      <w:numFmt w:val="bullet"/>
      <w:lvlText w:val=""/>
      <w:lvlJc w:val="left"/>
      <w:pPr>
        <w:tabs>
          <w:tab w:val="num" w:pos="2880"/>
        </w:tabs>
        <w:ind w:left="2880" w:hanging="360"/>
      </w:pPr>
      <w:rPr>
        <w:rFonts w:ascii="Wingdings" w:hAnsi="Wingdings" w:hint="default"/>
      </w:rPr>
    </w:lvl>
    <w:lvl w:ilvl="4" w:tplc="797029BE" w:tentative="1">
      <w:start w:val="1"/>
      <w:numFmt w:val="bullet"/>
      <w:lvlText w:val=""/>
      <w:lvlJc w:val="left"/>
      <w:pPr>
        <w:tabs>
          <w:tab w:val="num" w:pos="3600"/>
        </w:tabs>
        <w:ind w:left="3600" w:hanging="360"/>
      </w:pPr>
      <w:rPr>
        <w:rFonts w:ascii="Wingdings" w:hAnsi="Wingdings" w:hint="default"/>
      </w:rPr>
    </w:lvl>
    <w:lvl w:ilvl="5" w:tplc="B398555A" w:tentative="1">
      <w:start w:val="1"/>
      <w:numFmt w:val="bullet"/>
      <w:lvlText w:val=""/>
      <w:lvlJc w:val="left"/>
      <w:pPr>
        <w:tabs>
          <w:tab w:val="num" w:pos="4320"/>
        </w:tabs>
        <w:ind w:left="4320" w:hanging="360"/>
      </w:pPr>
      <w:rPr>
        <w:rFonts w:ascii="Wingdings" w:hAnsi="Wingdings" w:hint="default"/>
      </w:rPr>
    </w:lvl>
    <w:lvl w:ilvl="6" w:tplc="B8AE8B8A" w:tentative="1">
      <w:start w:val="1"/>
      <w:numFmt w:val="bullet"/>
      <w:lvlText w:val=""/>
      <w:lvlJc w:val="left"/>
      <w:pPr>
        <w:tabs>
          <w:tab w:val="num" w:pos="5040"/>
        </w:tabs>
        <w:ind w:left="5040" w:hanging="360"/>
      </w:pPr>
      <w:rPr>
        <w:rFonts w:ascii="Wingdings" w:hAnsi="Wingdings" w:hint="default"/>
      </w:rPr>
    </w:lvl>
    <w:lvl w:ilvl="7" w:tplc="8D600642" w:tentative="1">
      <w:start w:val="1"/>
      <w:numFmt w:val="bullet"/>
      <w:lvlText w:val=""/>
      <w:lvlJc w:val="left"/>
      <w:pPr>
        <w:tabs>
          <w:tab w:val="num" w:pos="5760"/>
        </w:tabs>
        <w:ind w:left="5760" w:hanging="360"/>
      </w:pPr>
      <w:rPr>
        <w:rFonts w:ascii="Wingdings" w:hAnsi="Wingdings" w:hint="default"/>
      </w:rPr>
    </w:lvl>
    <w:lvl w:ilvl="8" w:tplc="8E803770" w:tentative="1">
      <w:start w:val="1"/>
      <w:numFmt w:val="bullet"/>
      <w:lvlText w:val=""/>
      <w:lvlJc w:val="left"/>
      <w:pPr>
        <w:tabs>
          <w:tab w:val="num" w:pos="6480"/>
        </w:tabs>
        <w:ind w:left="6480" w:hanging="360"/>
      </w:pPr>
      <w:rPr>
        <w:rFonts w:ascii="Wingdings" w:hAnsi="Wingdings" w:hint="default"/>
      </w:rPr>
    </w:lvl>
  </w:abstractNum>
  <w:abstractNum w:abstractNumId="6">
    <w:nsid w:val="27784DF2"/>
    <w:multiLevelType w:val="hybridMultilevel"/>
    <w:tmpl w:val="EEB66874"/>
    <w:lvl w:ilvl="0" w:tplc="AB66E7BE">
      <w:start w:val="1"/>
      <w:numFmt w:val="bullet"/>
      <w:lvlText w:val=""/>
      <w:lvlJc w:val="left"/>
      <w:pPr>
        <w:tabs>
          <w:tab w:val="num" w:pos="720"/>
        </w:tabs>
        <w:ind w:left="720" w:hanging="360"/>
      </w:pPr>
      <w:rPr>
        <w:rFonts w:ascii="Wingdings" w:hAnsi="Wingdings" w:hint="default"/>
      </w:rPr>
    </w:lvl>
    <w:lvl w:ilvl="1" w:tplc="175CA8D2" w:tentative="1">
      <w:start w:val="1"/>
      <w:numFmt w:val="bullet"/>
      <w:lvlText w:val=""/>
      <w:lvlJc w:val="left"/>
      <w:pPr>
        <w:tabs>
          <w:tab w:val="num" w:pos="1440"/>
        </w:tabs>
        <w:ind w:left="1440" w:hanging="360"/>
      </w:pPr>
      <w:rPr>
        <w:rFonts w:ascii="Wingdings" w:hAnsi="Wingdings" w:hint="default"/>
      </w:rPr>
    </w:lvl>
    <w:lvl w:ilvl="2" w:tplc="34BA3A8E" w:tentative="1">
      <w:start w:val="1"/>
      <w:numFmt w:val="bullet"/>
      <w:lvlText w:val=""/>
      <w:lvlJc w:val="left"/>
      <w:pPr>
        <w:tabs>
          <w:tab w:val="num" w:pos="2160"/>
        </w:tabs>
        <w:ind w:left="2160" w:hanging="360"/>
      </w:pPr>
      <w:rPr>
        <w:rFonts w:ascii="Wingdings" w:hAnsi="Wingdings" w:hint="default"/>
      </w:rPr>
    </w:lvl>
    <w:lvl w:ilvl="3" w:tplc="C5FE5DA2" w:tentative="1">
      <w:start w:val="1"/>
      <w:numFmt w:val="bullet"/>
      <w:lvlText w:val=""/>
      <w:lvlJc w:val="left"/>
      <w:pPr>
        <w:tabs>
          <w:tab w:val="num" w:pos="2880"/>
        </w:tabs>
        <w:ind w:left="2880" w:hanging="360"/>
      </w:pPr>
      <w:rPr>
        <w:rFonts w:ascii="Wingdings" w:hAnsi="Wingdings" w:hint="default"/>
      </w:rPr>
    </w:lvl>
    <w:lvl w:ilvl="4" w:tplc="7200E490" w:tentative="1">
      <w:start w:val="1"/>
      <w:numFmt w:val="bullet"/>
      <w:lvlText w:val=""/>
      <w:lvlJc w:val="left"/>
      <w:pPr>
        <w:tabs>
          <w:tab w:val="num" w:pos="3600"/>
        </w:tabs>
        <w:ind w:left="3600" w:hanging="360"/>
      </w:pPr>
      <w:rPr>
        <w:rFonts w:ascii="Wingdings" w:hAnsi="Wingdings" w:hint="default"/>
      </w:rPr>
    </w:lvl>
    <w:lvl w:ilvl="5" w:tplc="EDE62104" w:tentative="1">
      <w:start w:val="1"/>
      <w:numFmt w:val="bullet"/>
      <w:lvlText w:val=""/>
      <w:lvlJc w:val="left"/>
      <w:pPr>
        <w:tabs>
          <w:tab w:val="num" w:pos="4320"/>
        </w:tabs>
        <w:ind w:left="4320" w:hanging="360"/>
      </w:pPr>
      <w:rPr>
        <w:rFonts w:ascii="Wingdings" w:hAnsi="Wingdings" w:hint="default"/>
      </w:rPr>
    </w:lvl>
    <w:lvl w:ilvl="6" w:tplc="DA44077E" w:tentative="1">
      <w:start w:val="1"/>
      <w:numFmt w:val="bullet"/>
      <w:lvlText w:val=""/>
      <w:lvlJc w:val="left"/>
      <w:pPr>
        <w:tabs>
          <w:tab w:val="num" w:pos="5040"/>
        </w:tabs>
        <w:ind w:left="5040" w:hanging="360"/>
      </w:pPr>
      <w:rPr>
        <w:rFonts w:ascii="Wingdings" w:hAnsi="Wingdings" w:hint="default"/>
      </w:rPr>
    </w:lvl>
    <w:lvl w:ilvl="7" w:tplc="C95082B0" w:tentative="1">
      <w:start w:val="1"/>
      <w:numFmt w:val="bullet"/>
      <w:lvlText w:val=""/>
      <w:lvlJc w:val="left"/>
      <w:pPr>
        <w:tabs>
          <w:tab w:val="num" w:pos="5760"/>
        </w:tabs>
        <w:ind w:left="5760" w:hanging="360"/>
      </w:pPr>
      <w:rPr>
        <w:rFonts w:ascii="Wingdings" w:hAnsi="Wingdings" w:hint="default"/>
      </w:rPr>
    </w:lvl>
    <w:lvl w:ilvl="8" w:tplc="32F43CF2" w:tentative="1">
      <w:start w:val="1"/>
      <w:numFmt w:val="bullet"/>
      <w:lvlText w:val=""/>
      <w:lvlJc w:val="left"/>
      <w:pPr>
        <w:tabs>
          <w:tab w:val="num" w:pos="6480"/>
        </w:tabs>
        <w:ind w:left="6480" w:hanging="360"/>
      </w:pPr>
      <w:rPr>
        <w:rFonts w:ascii="Wingdings" w:hAnsi="Wingdings" w:hint="default"/>
      </w:rPr>
    </w:lvl>
  </w:abstractNum>
  <w:abstractNum w:abstractNumId="7">
    <w:nsid w:val="2E4E0FE2"/>
    <w:multiLevelType w:val="hybridMultilevel"/>
    <w:tmpl w:val="18360FD0"/>
    <w:lvl w:ilvl="0" w:tplc="20EC702A">
      <w:start w:val="1"/>
      <w:numFmt w:val="bullet"/>
      <w:lvlText w:val="•"/>
      <w:lvlJc w:val="left"/>
      <w:pPr>
        <w:tabs>
          <w:tab w:val="num" w:pos="720"/>
        </w:tabs>
        <w:ind w:left="720" w:hanging="360"/>
      </w:pPr>
      <w:rPr>
        <w:rFonts w:ascii="Arial" w:hAnsi="Arial" w:hint="default"/>
      </w:rPr>
    </w:lvl>
    <w:lvl w:ilvl="1" w:tplc="6FEACF68">
      <w:start w:val="1"/>
      <w:numFmt w:val="bullet"/>
      <w:lvlText w:val="•"/>
      <w:lvlJc w:val="left"/>
      <w:pPr>
        <w:tabs>
          <w:tab w:val="num" w:pos="1440"/>
        </w:tabs>
        <w:ind w:left="1440" w:hanging="360"/>
      </w:pPr>
      <w:rPr>
        <w:rFonts w:ascii="Arial" w:hAnsi="Arial" w:hint="default"/>
      </w:rPr>
    </w:lvl>
    <w:lvl w:ilvl="2" w:tplc="54C0E4D0">
      <w:start w:val="1"/>
      <w:numFmt w:val="bullet"/>
      <w:lvlText w:val="•"/>
      <w:lvlJc w:val="left"/>
      <w:pPr>
        <w:tabs>
          <w:tab w:val="num" w:pos="2160"/>
        </w:tabs>
        <w:ind w:left="2160" w:hanging="360"/>
      </w:pPr>
      <w:rPr>
        <w:rFonts w:ascii="Arial" w:hAnsi="Arial" w:hint="default"/>
      </w:rPr>
    </w:lvl>
    <w:lvl w:ilvl="3" w:tplc="A3243120" w:tentative="1">
      <w:start w:val="1"/>
      <w:numFmt w:val="bullet"/>
      <w:lvlText w:val="•"/>
      <w:lvlJc w:val="left"/>
      <w:pPr>
        <w:tabs>
          <w:tab w:val="num" w:pos="2880"/>
        </w:tabs>
        <w:ind w:left="2880" w:hanging="360"/>
      </w:pPr>
      <w:rPr>
        <w:rFonts w:ascii="Arial" w:hAnsi="Arial" w:hint="default"/>
      </w:rPr>
    </w:lvl>
    <w:lvl w:ilvl="4" w:tplc="E9F2A3AE" w:tentative="1">
      <w:start w:val="1"/>
      <w:numFmt w:val="bullet"/>
      <w:lvlText w:val="•"/>
      <w:lvlJc w:val="left"/>
      <w:pPr>
        <w:tabs>
          <w:tab w:val="num" w:pos="3600"/>
        </w:tabs>
        <w:ind w:left="3600" w:hanging="360"/>
      </w:pPr>
      <w:rPr>
        <w:rFonts w:ascii="Arial" w:hAnsi="Arial" w:hint="default"/>
      </w:rPr>
    </w:lvl>
    <w:lvl w:ilvl="5" w:tplc="FDCC0A7E" w:tentative="1">
      <w:start w:val="1"/>
      <w:numFmt w:val="bullet"/>
      <w:lvlText w:val="•"/>
      <w:lvlJc w:val="left"/>
      <w:pPr>
        <w:tabs>
          <w:tab w:val="num" w:pos="4320"/>
        </w:tabs>
        <w:ind w:left="4320" w:hanging="360"/>
      </w:pPr>
      <w:rPr>
        <w:rFonts w:ascii="Arial" w:hAnsi="Arial" w:hint="default"/>
      </w:rPr>
    </w:lvl>
    <w:lvl w:ilvl="6" w:tplc="ED16075C" w:tentative="1">
      <w:start w:val="1"/>
      <w:numFmt w:val="bullet"/>
      <w:lvlText w:val="•"/>
      <w:lvlJc w:val="left"/>
      <w:pPr>
        <w:tabs>
          <w:tab w:val="num" w:pos="5040"/>
        </w:tabs>
        <w:ind w:left="5040" w:hanging="360"/>
      </w:pPr>
      <w:rPr>
        <w:rFonts w:ascii="Arial" w:hAnsi="Arial" w:hint="default"/>
      </w:rPr>
    </w:lvl>
    <w:lvl w:ilvl="7" w:tplc="D96223DC" w:tentative="1">
      <w:start w:val="1"/>
      <w:numFmt w:val="bullet"/>
      <w:lvlText w:val="•"/>
      <w:lvlJc w:val="left"/>
      <w:pPr>
        <w:tabs>
          <w:tab w:val="num" w:pos="5760"/>
        </w:tabs>
        <w:ind w:left="5760" w:hanging="360"/>
      </w:pPr>
      <w:rPr>
        <w:rFonts w:ascii="Arial" w:hAnsi="Arial" w:hint="default"/>
      </w:rPr>
    </w:lvl>
    <w:lvl w:ilvl="8" w:tplc="0F42D168" w:tentative="1">
      <w:start w:val="1"/>
      <w:numFmt w:val="bullet"/>
      <w:lvlText w:val="•"/>
      <w:lvlJc w:val="left"/>
      <w:pPr>
        <w:tabs>
          <w:tab w:val="num" w:pos="6480"/>
        </w:tabs>
        <w:ind w:left="6480" w:hanging="360"/>
      </w:pPr>
      <w:rPr>
        <w:rFonts w:ascii="Arial" w:hAnsi="Arial" w:hint="default"/>
      </w:rPr>
    </w:lvl>
  </w:abstractNum>
  <w:abstractNum w:abstractNumId="8">
    <w:nsid w:val="30F556F9"/>
    <w:multiLevelType w:val="hybridMultilevel"/>
    <w:tmpl w:val="D24AE7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1804AAF"/>
    <w:multiLevelType w:val="hybridMultilevel"/>
    <w:tmpl w:val="B1DA6DCA"/>
    <w:lvl w:ilvl="0" w:tplc="08090001">
      <w:start w:val="1"/>
      <w:numFmt w:val="bullet"/>
      <w:lvlText w:val=""/>
      <w:lvlJc w:val="left"/>
      <w:pPr>
        <w:tabs>
          <w:tab w:val="num" w:pos="360"/>
        </w:tabs>
        <w:ind w:left="360" w:hanging="360"/>
      </w:pPr>
      <w:rPr>
        <w:rFonts w:ascii="Symbol" w:hAnsi="Symbol" w:hint="default"/>
      </w:rPr>
    </w:lvl>
    <w:lvl w:ilvl="1" w:tplc="B3D0CCAE">
      <w:start w:val="5808"/>
      <w:numFmt w:val="bullet"/>
      <w:lvlText w:val=""/>
      <w:lvlJc w:val="left"/>
      <w:pPr>
        <w:tabs>
          <w:tab w:val="num" w:pos="1080"/>
        </w:tabs>
        <w:ind w:left="1080" w:hanging="360"/>
      </w:pPr>
      <w:rPr>
        <w:rFonts w:ascii="Wingdings" w:hAnsi="Wingdings" w:hint="default"/>
      </w:rPr>
    </w:lvl>
    <w:lvl w:ilvl="2" w:tplc="E5BCF5BA">
      <w:start w:val="5808"/>
      <w:numFmt w:val="bullet"/>
      <w:lvlText w:val=""/>
      <w:lvlJc w:val="left"/>
      <w:pPr>
        <w:tabs>
          <w:tab w:val="num" w:pos="1800"/>
        </w:tabs>
        <w:ind w:left="1800" w:hanging="360"/>
      </w:pPr>
      <w:rPr>
        <w:rFonts w:ascii="Wingdings" w:hAnsi="Wingdings" w:hint="default"/>
      </w:rPr>
    </w:lvl>
    <w:lvl w:ilvl="3" w:tplc="A5BA7B1E">
      <w:start w:val="1"/>
      <w:numFmt w:val="bullet"/>
      <w:lvlText w:val=""/>
      <w:lvlJc w:val="left"/>
      <w:pPr>
        <w:tabs>
          <w:tab w:val="num" w:pos="2520"/>
        </w:tabs>
        <w:ind w:left="2520" w:hanging="360"/>
      </w:pPr>
      <w:rPr>
        <w:rFonts w:ascii="Wingdings" w:hAnsi="Wingdings" w:hint="default"/>
      </w:rPr>
    </w:lvl>
    <w:lvl w:ilvl="4" w:tplc="C7382C12" w:tentative="1">
      <w:start w:val="1"/>
      <w:numFmt w:val="bullet"/>
      <w:lvlText w:val=""/>
      <w:lvlJc w:val="left"/>
      <w:pPr>
        <w:tabs>
          <w:tab w:val="num" w:pos="3240"/>
        </w:tabs>
        <w:ind w:left="3240" w:hanging="360"/>
      </w:pPr>
      <w:rPr>
        <w:rFonts w:ascii="Wingdings" w:hAnsi="Wingdings" w:hint="default"/>
      </w:rPr>
    </w:lvl>
    <w:lvl w:ilvl="5" w:tplc="3202031E" w:tentative="1">
      <w:start w:val="1"/>
      <w:numFmt w:val="bullet"/>
      <w:lvlText w:val=""/>
      <w:lvlJc w:val="left"/>
      <w:pPr>
        <w:tabs>
          <w:tab w:val="num" w:pos="3960"/>
        </w:tabs>
        <w:ind w:left="3960" w:hanging="360"/>
      </w:pPr>
      <w:rPr>
        <w:rFonts w:ascii="Wingdings" w:hAnsi="Wingdings" w:hint="default"/>
      </w:rPr>
    </w:lvl>
    <w:lvl w:ilvl="6" w:tplc="CD28F7EE" w:tentative="1">
      <w:start w:val="1"/>
      <w:numFmt w:val="bullet"/>
      <w:lvlText w:val=""/>
      <w:lvlJc w:val="left"/>
      <w:pPr>
        <w:tabs>
          <w:tab w:val="num" w:pos="4680"/>
        </w:tabs>
        <w:ind w:left="4680" w:hanging="360"/>
      </w:pPr>
      <w:rPr>
        <w:rFonts w:ascii="Wingdings" w:hAnsi="Wingdings" w:hint="default"/>
      </w:rPr>
    </w:lvl>
    <w:lvl w:ilvl="7" w:tplc="F16A0656" w:tentative="1">
      <w:start w:val="1"/>
      <w:numFmt w:val="bullet"/>
      <w:lvlText w:val=""/>
      <w:lvlJc w:val="left"/>
      <w:pPr>
        <w:tabs>
          <w:tab w:val="num" w:pos="5400"/>
        </w:tabs>
        <w:ind w:left="5400" w:hanging="360"/>
      </w:pPr>
      <w:rPr>
        <w:rFonts w:ascii="Wingdings" w:hAnsi="Wingdings" w:hint="default"/>
      </w:rPr>
    </w:lvl>
    <w:lvl w:ilvl="8" w:tplc="7EF01E98" w:tentative="1">
      <w:start w:val="1"/>
      <w:numFmt w:val="bullet"/>
      <w:lvlText w:val=""/>
      <w:lvlJc w:val="left"/>
      <w:pPr>
        <w:tabs>
          <w:tab w:val="num" w:pos="6120"/>
        </w:tabs>
        <w:ind w:left="6120" w:hanging="360"/>
      </w:pPr>
      <w:rPr>
        <w:rFonts w:ascii="Wingdings" w:hAnsi="Wingdings" w:hint="default"/>
      </w:rPr>
    </w:lvl>
  </w:abstractNum>
  <w:abstractNum w:abstractNumId="10">
    <w:nsid w:val="351C41A8"/>
    <w:multiLevelType w:val="hybridMultilevel"/>
    <w:tmpl w:val="F2EE51FE"/>
    <w:lvl w:ilvl="0" w:tplc="0F42AD18">
      <w:start w:val="1"/>
      <w:numFmt w:val="bullet"/>
      <w:lvlText w:val=""/>
      <w:lvlJc w:val="left"/>
      <w:pPr>
        <w:tabs>
          <w:tab w:val="num" w:pos="720"/>
        </w:tabs>
        <w:ind w:left="720" w:hanging="360"/>
      </w:pPr>
      <w:rPr>
        <w:rFonts w:ascii="Wingdings" w:hAnsi="Wingdings" w:hint="default"/>
      </w:rPr>
    </w:lvl>
    <w:lvl w:ilvl="1" w:tplc="F198D326" w:tentative="1">
      <w:start w:val="1"/>
      <w:numFmt w:val="bullet"/>
      <w:lvlText w:val=""/>
      <w:lvlJc w:val="left"/>
      <w:pPr>
        <w:tabs>
          <w:tab w:val="num" w:pos="1440"/>
        </w:tabs>
        <w:ind w:left="1440" w:hanging="360"/>
      </w:pPr>
      <w:rPr>
        <w:rFonts w:ascii="Wingdings" w:hAnsi="Wingdings" w:hint="default"/>
      </w:rPr>
    </w:lvl>
    <w:lvl w:ilvl="2" w:tplc="0D8AE31A" w:tentative="1">
      <w:start w:val="1"/>
      <w:numFmt w:val="bullet"/>
      <w:lvlText w:val=""/>
      <w:lvlJc w:val="left"/>
      <w:pPr>
        <w:tabs>
          <w:tab w:val="num" w:pos="2160"/>
        </w:tabs>
        <w:ind w:left="2160" w:hanging="360"/>
      </w:pPr>
      <w:rPr>
        <w:rFonts w:ascii="Wingdings" w:hAnsi="Wingdings" w:hint="default"/>
      </w:rPr>
    </w:lvl>
    <w:lvl w:ilvl="3" w:tplc="FCA4B77E" w:tentative="1">
      <w:start w:val="1"/>
      <w:numFmt w:val="bullet"/>
      <w:lvlText w:val=""/>
      <w:lvlJc w:val="left"/>
      <w:pPr>
        <w:tabs>
          <w:tab w:val="num" w:pos="2880"/>
        </w:tabs>
        <w:ind w:left="2880" w:hanging="360"/>
      </w:pPr>
      <w:rPr>
        <w:rFonts w:ascii="Wingdings" w:hAnsi="Wingdings" w:hint="default"/>
      </w:rPr>
    </w:lvl>
    <w:lvl w:ilvl="4" w:tplc="EAD0D0DE" w:tentative="1">
      <w:start w:val="1"/>
      <w:numFmt w:val="bullet"/>
      <w:lvlText w:val=""/>
      <w:lvlJc w:val="left"/>
      <w:pPr>
        <w:tabs>
          <w:tab w:val="num" w:pos="3600"/>
        </w:tabs>
        <w:ind w:left="3600" w:hanging="360"/>
      </w:pPr>
      <w:rPr>
        <w:rFonts w:ascii="Wingdings" w:hAnsi="Wingdings" w:hint="default"/>
      </w:rPr>
    </w:lvl>
    <w:lvl w:ilvl="5" w:tplc="5F5CD896" w:tentative="1">
      <w:start w:val="1"/>
      <w:numFmt w:val="bullet"/>
      <w:lvlText w:val=""/>
      <w:lvlJc w:val="left"/>
      <w:pPr>
        <w:tabs>
          <w:tab w:val="num" w:pos="4320"/>
        </w:tabs>
        <w:ind w:left="4320" w:hanging="360"/>
      </w:pPr>
      <w:rPr>
        <w:rFonts w:ascii="Wingdings" w:hAnsi="Wingdings" w:hint="default"/>
      </w:rPr>
    </w:lvl>
    <w:lvl w:ilvl="6" w:tplc="A6FA60FA" w:tentative="1">
      <w:start w:val="1"/>
      <w:numFmt w:val="bullet"/>
      <w:lvlText w:val=""/>
      <w:lvlJc w:val="left"/>
      <w:pPr>
        <w:tabs>
          <w:tab w:val="num" w:pos="5040"/>
        </w:tabs>
        <w:ind w:left="5040" w:hanging="360"/>
      </w:pPr>
      <w:rPr>
        <w:rFonts w:ascii="Wingdings" w:hAnsi="Wingdings" w:hint="default"/>
      </w:rPr>
    </w:lvl>
    <w:lvl w:ilvl="7" w:tplc="E474EFF4" w:tentative="1">
      <w:start w:val="1"/>
      <w:numFmt w:val="bullet"/>
      <w:lvlText w:val=""/>
      <w:lvlJc w:val="left"/>
      <w:pPr>
        <w:tabs>
          <w:tab w:val="num" w:pos="5760"/>
        </w:tabs>
        <w:ind w:left="5760" w:hanging="360"/>
      </w:pPr>
      <w:rPr>
        <w:rFonts w:ascii="Wingdings" w:hAnsi="Wingdings" w:hint="default"/>
      </w:rPr>
    </w:lvl>
    <w:lvl w:ilvl="8" w:tplc="E4682FFC" w:tentative="1">
      <w:start w:val="1"/>
      <w:numFmt w:val="bullet"/>
      <w:lvlText w:val=""/>
      <w:lvlJc w:val="left"/>
      <w:pPr>
        <w:tabs>
          <w:tab w:val="num" w:pos="6480"/>
        </w:tabs>
        <w:ind w:left="6480" w:hanging="360"/>
      </w:pPr>
      <w:rPr>
        <w:rFonts w:ascii="Wingdings" w:hAnsi="Wingdings" w:hint="default"/>
      </w:rPr>
    </w:lvl>
  </w:abstractNum>
  <w:abstractNum w:abstractNumId="11">
    <w:nsid w:val="379337E5"/>
    <w:multiLevelType w:val="hybridMultilevel"/>
    <w:tmpl w:val="913E5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6D363F"/>
    <w:multiLevelType w:val="hybridMultilevel"/>
    <w:tmpl w:val="B6288A9E"/>
    <w:lvl w:ilvl="0" w:tplc="4EF0E184">
      <w:start w:val="1"/>
      <w:numFmt w:val="bullet"/>
      <w:lvlText w:val=""/>
      <w:lvlJc w:val="left"/>
      <w:pPr>
        <w:tabs>
          <w:tab w:val="num" w:pos="720"/>
        </w:tabs>
        <w:ind w:left="720" w:hanging="360"/>
      </w:pPr>
      <w:rPr>
        <w:rFonts w:ascii="Wingdings" w:hAnsi="Wingdings" w:hint="default"/>
      </w:rPr>
    </w:lvl>
    <w:lvl w:ilvl="1" w:tplc="2F10C3E8" w:tentative="1">
      <w:start w:val="1"/>
      <w:numFmt w:val="bullet"/>
      <w:lvlText w:val=""/>
      <w:lvlJc w:val="left"/>
      <w:pPr>
        <w:tabs>
          <w:tab w:val="num" w:pos="1440"/>
        </w:tabs>
        <w:ind w:left="1440" w:hanging="360"/>
      </w:pPr>
      <w:rPr>
        <w:rFonts w:ascii="Wingdings" w:hAnsi="Wingdings" w:hint="default"/>
      </w:rPr>
    </w:lvl>
    <w:lvl w:ilvl="2" w:tplc="1B1EA6E2" w:tentative="1">
      <w:start w:val="1"/>
      <w:numFmt w:val="bullet"/>
      <w:lvlText w:val=""/>
      <w:lvlJc w:val="left"/>
      <w:pPr>
        <w:tabs>
          <w:tab w:val="num" w:pos="2160"/>
        </w:tabs>
        <w:ind w:left="2160" w:hanging="360"/>
      </w:pPr>
      <w:rPr>
        <w:rFonts w:ascii="Wingdings" w:hAnsi="Wingdings" w:hint="default"/>
      </w:rPr>
    </w:lvl>
    <w:lvl w:ilvl="3" w:tplc="9C747C80" w:tentative="1">
      <w:start w:val="1"/>
      <w:numFmt w:val="bullet"/>
      <w:lvlText w:val=""/>
      <w:lvlJc w:val="left"/>
      <w:pPr>
        <w:tabs>
          <w:tab w:val="num" w:pos="2880"/>
        </w:tabs>
        <w:ind w:left="2880" w:hanging="360"/>
      </w:pPr>
      <w:rPr>
        <w:rFonts w:ascii="Wingdings" w:hAnsi="Wingdings" w:hint="default"/>
      </w:rPr>
    </w:lvl>
    <w:lvl w:ilvl="4" w:tplc="B9928BBE" w:tentative="1">
      <w:start w:val="1"/>
      <w:numFmt w:val="bullet"/>
      <w:lvlText w:val=""/>
      <w:lvlJc w:val="left"/>
      <w:pPr>
        <w:tabs>
          <w:tab w:val="num" w:pos="3600"/>
        </w:tabs>
        <w:ind w:left="3600" w:hanging="360"/>
      </w:pPr>
      <w:rPr>
        <w:rFonts w:ascii="Wingdings" w:hAnsi="Wingdings" w:hint="default"/>
      </w:rPr>
    </w:lvl>
    <w:lvl w:ilvl="5" w:tplc="687E0414" w:tentative="1">
      <w:start w:val="1"/>
      <w:numFmt w:val="bullet"/>
      <w:lvlText w:val=""/>
      <w:lvlJc w:val="left"/>
      <w:pPr>
        <w:tabs>
          <w:tab w:val="num" w:pos="4320"/>
        </w:tabs>
        <w:ind w:left="4320" w:hanging="360"/>
      </w:pPr>
      <w:rPr>
        <w:rFonts w:ascii="Wingdings" w:hAnsi="Wingdings" w:hint="default"/>
      </w:rPr>
    </w:lvl>
    <w:lvl w:ilvl="6" w:tplc="F706657A" w:tentative="1">
      <w:start w:val="1"/>
      <w:numFmt w:val="bullet"/>
      <w:lvlText w:val=""/>
      <w:lvlJc w:val="left"/>
      <w:pPr>
        <w:tabs>
          <w:tab w:val="num" w:pos="5040"/>
        </w:tabs>
        <w:ind w:left="5040" w:hanging="360"/>
      </w:pPr>
      <w:rPr>
        <w:rFonts w:ascii="Wingdings" w:hAnsi="Wingdings" w:hint="default"/>
      </w:rPr>
    </w:lvl>
    <w:lvl w:ilvl="7" w:tplc="74208AB6" w:tentative="1">
      <w:start w:val="1"/>
      <w:numFmt w:val="bullet"/>
      <w:lvlText w:val=""/>
      <w:lvlJc w:val="left"/>
      <w:pPr>
        <w:tabs>
          <w:tab w:val="num" w:pos="5760"/>
        </w:tabs>
        <w:ind w:left="5760" w:hanging="360"/>
      </w:pPr>
      <w:rPr>
        <w:rFonts w:ascii="Wingdings" w:hAnsi="Wingdings" w:hint="default"/>
      </w:rPr>
    </w:lvl>
    <w:lvl w:ilvl="8" w:tplc="F9606BB4" w:tentative="1">
      <w:start w:val="1"/>
      <w:numFmt w:val="bullet"/>
      <w:lvlText w:val=""/>
      <w:lvlJc w:val="left"/>
      <w:pPr>
        <w:tabs>
          <w:tab w:val="num" w:pos="6480"/>
        </w:tabs>
        <w:ind w:left="6480" w:hanging="360"/>
      </w:pPr>
      <w:rPr>
        <w:rFonts w:ascii="Wingdings" w:hAnsi="Wingdings" w:hint="default"/>
      </w:rPr>
    </w:lvl>
  </w:abstractNum>
  <w:abstractNum w:abstractNumId="13">
    <w:nsid w:val="49C66FAD"/>
    <w:multiLevelType w:val="hybridMultilevel"/>
    <w:tmpl w:val="17849DAA"/>
    <w:lvl w:ilvl="0" w:tplc="D3E2310E">
      <w:start w:val="1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BF81C59"/>
    <w:multiLevelType w:val="hybridMultilevel"/>
    <w:tmpl w:val="716CDD18"/>
    <w:lvl w:ilvl="0" w:tplc="824E870C">
      <w:numFmt w:val="bullet"/>
      <w:lvlText w:val="-"/>
      <w:lvlJc w:val="left"/>
      <w:pPr>
        <w:ind w:left="720" w:hanging="36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E0F4B09"/>
    <w:multiLevelType w:val="hybridMultilevel"/>
    <w:tmpl w:val="1A126B8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nsid w:val="53EE17C3"/>
    <w:multiLevelType w:val="hybridMultilevel"/>
    <w:tmpl w:val="5B3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4091568"/>
    <w:multiLevelType w:val="hybridMultilevel"/>
    <w:tmpl w:val="CB36734A"/>
    <w:lvl w:ilvl="0" w:tplc="52ACFEFA">
      <w:start w:val="1"/>
      <w:numFmt w:val="bullet"/>
      <w:lvlText w:val="•"/>
      <w:lvlJc w:val="left"/>
      <w:pPr>
        <w:tabs>
          <w:tab w:val="num" w:pos="720"/>
        </w:tabs>
        <w:ind w:left="720" w:hanging="360"/>
      </w:pPr>
      <w:rPr>
        <w:rFonts w:ascii="Arial" w:hAnsi="Arial" w:hint="default"/>
      </w:rPr>
    </w:lvl>
    <w:lvl w:ilvl="1" w:tplc="4F947090">
      <w:start w:val="1"/>
      <w:numFmt w:val="bullet"/>
      <w:lvlText w:val="•"/>
      <w:lvlJc w:val="left"/>
      <w:pPr>
        <w:tabs>
          <w:tab w:val="num" w:pos="1440"/>
        </w:tabs>
        <w:ind w:left="1440" w:hanging="360"/>
      </w:pPr>
      <w:rPr>
        <w:rFonts w:ascii="Arial" w:hAnsi="Arial" w:hint="default"/>
      </w:rPr>
    </w:lvl>
    <w:lvl w:ilvl="2" w:tplc="DD70CCBA">
      <w:start w:val="1"/>
      <w:numFmt w:val="bullet"/>
      <w:lvlText w:val="•"/>
      <w:lvlJc w:val="left"/>
      <w:pPr>
        <w:tabs>
          <w:tab w:val="num" w:pos="2160"/>
        </w:tabs>
        <w:ind w:left="2160" w:hanging="360"/>
      </w:pPr>
      <w:rPr>
        <w:rFonts w:ascii="Arial" w:hAnsi="Arial" w:hint="default"/>
      </w:rPr>
    </w:lvl>
    <w:lvl w:ilvl="3" w:tplc="B86EED6E" w:tentative="1">
      <w:start w:val="1"/>
      <w:numFmt w:val="bullet"/>
      <w:lvlText w:val="•"/>
      <w:lvlJc w:val="left"/>
      <w:pPr>
        <w:tabs>
          <w:tab w:val="num" w:pos="2880"/>
        </w:tabs>
        <w:ind w:left="2880" w:hanging="360"/>
      </w:pPr>
      <w:rPr>
        <w:rFonts w:ascii="Arial" w:hAnsi="Arial" w:hint="default"/>
      </w:rPr>
    </w:lvl>
    <w:lvl w:ilvl="4" w:tplc="3918B02C" w:tentative="1">
      <w:start w:val="1"/>
      <w:numFmt w:val="bullet"/>
      <w:lvlText w:val="•"/>
      <w:lvlJc w:val="left"/>
      <w:pPr>
        <w:tabs>
          <w:tab w:val="num" w:pos="3600"/>
        </w:tabs>
        <w:ind w:left="3600" w:hanging="360"/>
      </w:pPr>
      <w:rPr>
        <w:rFonts w:ascii="Arial" w:hAnsi="Arial" w:hint="default"/>
      </w:rPr>
    </w:lvl>
    <w:lvl w:ilvl="5" w:tplc="19F09476" w:tentative="1">
      <w:start w:val="1"/>
      <w:numFmt w:val="bullet"/>
      <w:lvlText w:val="•"/>
      <w:lvlJc w:val="left"/>
      <w:pPr>
        <w:tabs>
          <w:tab w:val="num" w:pos="4320"/>
        </w:tabs>
        <w:ind w:left="4320" w:hanging="360"/>
      </w:pPr>
      <w:rPr>
        <w:rFonts w:ascii="Arial" w:hAnsi="Arial" w:hint="default"/>
      </w:rPr>
    </w:lvl>
    <w:lvl w:ilvl="6" w:tplc="EB1EA262" w:tentative="1">
      <w:start w:val="1"/>
      <w:numFmt w:val="bullet"/>
      <w:lvlText w:val="•"/>
      <w:lvlJc w:val="left"/>
      <w:pPr>
        <w:tabs>
          <w:tab w:val="num" w:pos="5040"/>
        </w:tabs>
        <w:ind w:left="5040" w:hanging="360"/>
      </w:pPr>
      <w:rPr>
        <w:rFonts w:ascii="Arial" w:hAnsi="Arial" w:hint="default"/>
      </w:rPr>
    </w:lvl>
    <w:lvl w:ilvl="7" w:tplc="FBBAB79A" w:tentative="1">
      <w:start w:val="1"/>
      <w:numFmt w:val="bullet"/>
      <w:lvlText w:val="•"/>
      <w:lvlJc w:val="left"/>
      <w:pPr>
        <w:tabs>
          <w:tab w:val="num" w:pos="5760"/>
        </w:tabs>
        <w:ind w:left="5760" w:hanging="360"/>
      </w:pPr>
      <w:rPr>
        <w:rFonts w:ascii="Arial" w:hAnsi="Arial" w:hint="default"/>
      </w:rPr>
    </w:lvl>
    <w:lvl w:ilvl="8" w:tplc="21844AE2" w:tentative="1">
      <w:start w:val="1"/>
      <w:numFmt w:val="bullet"/>
      <w:lvlText w:val="•"/>
      <w:lvlJc w:val="left"/>
      <w:pPr>
        <w:tabs>
          <w:tab w:val="num" w:pos="6480"/>
        </w:tabs>
        <w:ind w:left="6480" w:hanging="360"/>
      </w:pPr>
      <w:rPr>
        <w:rFonts w:ascii="Arial" w:hAnsi="Arial" w:hint="default"/>
      </w:rPr>
    </w:lvl>
  </w:abstractNum>
  <w:abstractNum w:abstractNumId="18">
    <w:nsid w:val="55020853"/>
    <w:multiLevelType w:val="hybridMultilevel"/>
    <w:tmpl w:val="1EAE8416"/>
    <w:lvl w:ilvl="0" w:tplc="D4F200BA">
      <w:start w:val="1"/>
      <w:numFmt w:val="bullet"/>
      <w:lvlText w:val=""/>
      <w:lvlJc w:val="left"/>
      <w:pPr>
        <w:tabs>
          <w:tab w:val="num" w:pos="720"/>
        </w:tabs>
        <w:ind w:left="720" w:hanging="360"/>
      </w:pPr>
      <w:rPr>
        <w:rFonts w:ascii="Wingdings" w:hAnsi="Wingdings" w:hint="default"/>
      </w:rPr>
    </w:lvl>
    <w:lvl w:ilvl="1" w:tplc="617C5724">
      <w:start w:val="1"/>
      <w:numFmt w:val="bullet"/>
      <w:lvlText w:val=""/>
      <w:lvlJc w:val="left"/>
      <w:pPr>
        <w:tabs>
          <w:tab w:val="num" w:pos="1440"/>
        </w:tabs>
        <w:ind w:left="1440" w:hanging="360"/>
      </w:pPr>
      <w:rPr>
        <w:rFonts w:ascii="Wingdings" w:hAnsi="Wingdings" w:hint="default"/>
      </w:rPr>
    </w:lvl>
    <w:lvl w:ilvl="2" w:tplc="8E942B1A">
      <w:start w:val="6027"/>
      <w:numFmt w:val="bullet"/>
      <w:lvlText w:val=""/>
      <w:lvlJc w:val="left"/>
      <w:pPr>
        <w:tabs>
          <w:tab w:val="num" w:pos="2160"/>
        </w:tabs>
        <w:ind w:left="2160" w:hanging="360"/>
      </w:pPr>
      <w:rPr>
        <w:rFonts w:ascii="Wingdings" w:hAnsi="Wingdings" w:hint="default"/>
      </w:rPr>
    </w:lvl>
    <w:lvl w:ilvl="3" w:tplc="06BE2430" w:tentative="1">
      <w:start w:val="1"/>
      <w:numFmt w:val="bullet"/>
      <w:lvlText w:val=""/>
      <w:lvlJc w:val="left"/>
      <w:pPr>
        <w:tabs>
          <w:tab w:val="num" w:pos="2880"/>
        </w:tabs>
        <w:ind w:left="2880" w:hanging="360"/>
      </w:pPr>
      <w:rPr>
        <w:rFonts w:ascii="Wingdings" w:hAnsi="Wingdings" w:hint="default"/>
      </w:rPr>
    </w:lvl>
    <w:lvl w:ilvl="4" w:tplc="8F3EE7EE" w:tentative="1">
      <w:start w:val="1"/>
      <w:numFmt w:val="bullet"/>
      <w:lvlText w:val=""/>
      <w:lvlJc w:val="left"/>
      <w:pPr>
        <w:tabs>
          <w:tab w:val="num" w:pos="3600"/>
        </w:tabs>
        <w:ind w:left="3600" w:hanging="360"/>
      </w:pPr>
      <w:rPr>
        <w:rFonts w:ascii="Wingdings" w:hAnsi="Wingdings" w:hint="default"/>
      </w:rPr>
    </w:lvl>
    <w:lvl w:ilvl="5" w:tplc="4B02F020" w:tentative="1">
      <w:start w:val="1"/>
      <w:numFmt w:val="bullet"/>
      <w:lvlText w:val=""/>
      <w:lvlJc w:val="left"/>
      <w:pPr>
        <w:tabs>
          <w:tab w:val="num" w:pos="4320"/>
        </w:tabs>
        <w:ind w:left="4320" w:hanging="360"/>
      </w:pPr>
      <w:rPr>
        <w:rFonts w:ascii="Wingdings" w:hAnsi="Wingdings" w:hint="default"/>
      </w:rPr>
    </w:lvl>
    <w:lvl w:ilvl="6" w:tplc="BAA497DE" w:tentative="1">
      <w:start w:val="1"/>
      <w:numFmt w:val="bullet"/>
      <w:lvlText w:val=""/>
      <w:lvlJc w:val="left"/>
      <w:pPr>
        <w:tabs>
          <w:tab w:val="num" w:pos="5040"/>
        </w:tabs>
        <w:ind w:left="5040" w:hanging="360"/>
      </w:pPr>
      <w:rPr>
        <w:rFonts w:ascii="Wingdings" w:hAnsi="Wingdings" w:hint="default"/>
      </w:rPr>
    </w:lvl>
    <w:lvl w:ilvl="7" w:tplc="BAB2E9AE" w:tentative="1">
      <w:start w:val="1"/>
      <w:numFmt w:val="bullet"/>
      <w:lvlText w:val=""/>
      <w:lvlJc w:val="left"/>
      <w:pPr>
        <w:tabs>
          <w:tab w:val="num" w:pos="5760"/>
        </w:tabs>
        <w:ind w:left="5760" w:hanging="360"/>
      </w:pPr>
      <w:rPr>
        <w:rFonts w:ascii="Wingdings" w:hAnsi="Wingdings" w:hint="default"/>
      </w:rPr>
    </w:lvl>
    <w:lvl w:ilvl="8" w:tplc="4FEA3EF2" w:tentative="1">
      <w:start w:val="1"/>
      <w:numFmt w:val="bullet"/>
      <w:lvlText w:val=""/>
      <w:lvlJc w:val="left"/>
      <w:pPr>
        <w:tabs>
          <w:tab w:val="num" w:pos="6480"/>
        </w:tabs>
        <w:ind w:left="6480" w:hanging="360"/>
      </w:pPr>
      <w:rPr>
        <w:rFonts w:ascii="Wingdings" w:hAnsi="Wingdings" w:hint="default"/>
      </w:rPr>
    </w:lvl>
  </w:abstractNum>
  <w:abstractNum w:abstractNumId="19">
    <w:nsid w:val="56E27056"/>
    <w:multiLevelType w:val="hybridMultilevel"/>
    <w:tmpl w:val="81A41748"/>
    <w:lvl w:ilvl="0" w:tplc="08090003">
      <w:start w:val="1"/>
      <w:numFmt w:val="bullet"/>
      <w:lvlText w:val="o"/>
      <w:lvlJc w:val="left"/>
      <w:pPr>
        <w:ind w:left="720" w:hanging="360"/>
      </w:pPr>
      <w:rPr>
        <w:rFonts w:ascii="Courier New" w:hAnsi="Courier New" w:cs="Courier New" w:hint="default"/>
      </w:rPr>
    </w:lvl>
    <w:lvl w:ilvl="1" w:tplc="08090005">
      <w:start w:val="1"/>
      <w:numFmt w:val="bullet"/>
      <w:lvlText w:val=""/>
      <w:lvlJc w:val="left"/>
      <w:pPr>
        <w:ind w:left="1440" w:hanging="360"/>
      </w:pPr>
      <w:rPr>
        <w:rFonts w:ascii="Wingdings" w:hAnsi="Wingding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9B65B95"/>
    <w:multiLevelType w:val="singleLevel"/>
    <w:tmpl w:val="C7464A54"/>
    <w:lvl w:ilvl="0">
      <w:numFmt w:val="bullet"/>
      <w:pStyle w:val="ToRBullets"/>
      <w:lvlText w:val="-"/>
      <w:lvlJc w:val="left"/>
      <w:pPr>
        <w:tabs>
          <w:tab w:val="num" w:pos="360"/>
        </w:tabs>
        <w:ind w:left="360" w:hanging="360"/>
      </w:pPr>
      <w:rPr>
        <w:rFonts w:hint="default"/>
      </w:rPr>
    </w:lvl>
  </w:abstractNum>
  <w:abstractNum w:abstractNumId="21">
    <w:nsid w:val="5B3966CB"/>
    <w:multiLevelType w:val="hybridMultilevel"/>
    <w:tmpl w:val="A3823948"/>
    <w:lvl w:ilvl="0" w:tplc="0F266A6C">
      <w:start w:val="1"/>
      <w:numFmt w:val="decimal"/>
      <w:lvlText w:val="%1)"/>
      <w:lvlJc w:val="left"/>
      <w:pPr>
        <w:ind w:left="720" w:hanging="360"/>
      </w:pPr>
      <w:rPr>
        <w:rFonts w:hint="default"/>
        <w:b w:val="0"/>
        <w:i w:val="0"/>
        <w:color w:val="auto"/>
      </w:rPr>
    </w:lvl>
    <w:lvl w:ilvl="1" w:tplc="6B123184">
      <w:start w:val="1"/>
      <w:numFmt w:val="lowerLetter"/>
      <w:lvlText w:val="%2."/>
      <w:lvlJc w:val="left"/>
      <w:pPr>
        <w:ind w:left="1440" w:hanging="360"/>
      </w:pPr>
      <w:rPr>
        <w:b w:val="0"/>
        <w:i w:val="0"/>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5FE063C7"/>
    <w:multiLevelType w:val="hybridMultilevel"/>
    <w:tmpl w:val="14B83266"/>
    <w:lvl w:ilvl="0" w:tplc="ECF40C26">
      <w:start w:val="1"/>
      <w:numFmt w:val="bullet"/>
      <w:lvlText w:val=""/>
      <w:lvlJc w:val="left"/>
      <w:pPr>
        <w:tabs>
          <w:tab w:val="num" w:pos="720"/>
        </w:tabs>
        <w:ind w:left="720" w:hanging="360"/>
      </w:pPr>
      <w:rPr>
        <w:rFonts w:ascii="Wingdings" w:hAnsi="Wingdings" w:hint="default"/>
      </w:rPr>
    </w:lvl>
    <w:lvl w:ilvl="1" w:tplc="70BE92CC" w:tentative="1">
      <w:start w:val="1"/>
      <w:numFmt w:val="bullet"/>
      <w:lvlText w:val=""/>
      <w:lvlJc w:val="left"/>
      <w:pPr>
        <w:tabs>
          <w:tab w:val="num" w:pos="1440"/>
        </w:tabs>
        <w:ind w:left="1440" w:hanging="360"/>
      </w:pPr>
      <w:rPr>
        <w:rFonts w:ascii="Wingdings" w:hAnsi="Wingdings" w:hint="default"/>
      </w:rPr>
    </w:lvl>
    <w:lvl w:ilvl="2" w:tplc="1C1CD4E4" w:tentative="1">
      <w:start w:val="1"/>
      <w:numFmt w:val="bullet"/>
      <w:lvlText w:val=""/>
      <w:lvlJc w:val="left"/>
      <w:pPr>
        <w:tabs>
          <w:tab w:val="num" w:pos="2160"/>
        </w:tabs>
        <w:ind w:left="2160" w:hanging="360"/>
      </w:pPr>
      <w:rPr>
        <w:rFonts w:ascii="Wingdings" w:hAnsi="Wingdings" w:hint="default"/>
      </w:rPr>
    </w:lvl>
    <w:lvl w:ilvl="3" w:tplc="E8D6F496" w:tentative="1">
      <w:start w:val="1"/>
      <w:numFmt w:val="bullet"/>
      <w:lvlText w:val=""/>
      <w:lvlJc w:val="left"/>
      <w:pPr>
        <w:tabs>
          <w:tab w:val="num" w:pos="2880"/>
        </w:tabs>
        <w:ind w:left="2880" w:hanging="360"/>
      </w:pPr>
      <w:rPr>
        <w:rFonts w:ascii="Wingdings" w:hAnsi="Wingdings" w:hint="default"/>
      </w:rPr>
    </w:lvl>
    <w:lvl w:ilvl="4" w:tplc="AC2C9B42" w:tentative="1">
      <w:start w:val="1"/>
      <w:numFmt w:val="bullet"/>
      <w:lvlText w:val=""/>
      <w:lvlJc w:val="left"/>
      <w:pPr>
        <w:tabs>
          <w:tab w:val="num" w:pos="3600"/>
        </w:tabs>
        <w:ind w:left="3600" w:hanging="360"/>
      </w:pPr>
      <w:rPr>
        <w:rFonts w:ascii="Wingdings" w:hAnsi="Wingdings" w:hint="default"/>
      </w:rPr>
    </w:lvl>
    <w:lvl w:ilvl="5" w:tplc="996088E2" w:tentative="1">
      <w:start w:val="1"/>
      <w:numFmt w:val="bullet"/>
      <w:lvlText w:val=""/>
      <w:lvlJc w:val="left"/>
      <w:pPr>
        <w:tabs>
          <w:tab w:val="num" w:pos="4320"/>
        </w:tabs>
        <w:ind w:left="4320" w:hanging="360"/>
      </w:pPr>
      <w:rPr>
        <w:rFonts w:ascii="Wingdings" w:hAnsi="Wingdings" w:hint="default"/>
      </w:rPr>
    </w:lvl>
    <w:lvl w:ilvl="6" w:tplc="BCA0C790" w:tentative="1">
      <w:start w:val="1"/>
      <w:numFmt w:val="bullet"/>
      <w:lvlText w:val=""/>
      <w:lvlJc w:val="left"/>
      <w:pPr>
        <w:tabs>
          <w:tab w:val="num" w:pos="5040"/>
        </w:tabs>
        <w:ind w:left="5040" w:hanging="360"/>
      </w:pPr>
      <w:rPr>
        <w:rFonts w:ascii="Wingdings" w:hAnsi="Wingdings" w:hint="default"/>
      </w:rPr>
    </w:lvl>
    <w:lvl w:ilvl="7" w:tplc="876265C8" w:tentative="1">
      <w:start w:val="1"/>
      <w:numFmt w:val="bullet"/>
      <w:lvlText w:val=""/>
      <w:lvlJc w:val="left"/>
      <w:pPr>
        <w:tabs>
          <w:tab w:val="num" w:pos="5760"/>
        </w:tabs>
        <w:ind w:left="5760" w:hanging="360"/>
      </w:pPr>
      <w:rPr>
        <w:rFonts w:ascii="Wingdings" w:hAnsi="Wingdings" w:hint="default"/>
      </w:rPr>
    </w:lvl>
    <w:lvl w:ilvl="8" w:tplc="2F1CCCBC" w:tentative="1">
      <w:start w:val="1"/>
      <w:numFmt w:val="bullet"/>
      <w:lvlText w:val=""/>
      <w:lvlJc w:val="left"/>
      <w:pPr>
        <w:tabs>
          <w:tab w:val="num" w:pos="6480"/>
        </w:tabs>
        <w:ind w:left="6480" w:hanging="360"/>
      </w:pPr>
      <w:rPr>
        <w:rFonts w:ascii="Wingdings" w:hAnsi="Wingdings" w:hint="default"/>
      </w:rPr>
    </w:lvl>
  </w:abstractNum>
  <w:abstractNum w:abstractNumId="23">
    <w:nsid w:val="6AE65A30"/>
    <w:multiLevelType w:val="hybridMultilevel"/>
    <w:tmpl w:val="66320C66"/>
    <w:lvl w:ilvl="0" w:tplc="ED940B16">
      <w:start w:val="1"/>
      <w:numFmt w:val="bullet"/>
      <w:lvlText w:val="•"/>
      <w:lvlJc w:val="left"/>
      <w:pPr>
        <w:tabs>
          <w:tab w:val="num" w:pos="720"/>
        </w:tabs>
        <w:ind w:left="720" w:hanging="360"/>
      </w:pPr>
      <w:rPr>
        <w:rFonts w:ascii="Arial" w:hAnsi="Arial" w:hint="default"/>
      </w:rPr>
    </w:lvl>
    <w:lvl w:ilvl="1" w:tplc="958A7902" w:tentative="1">
      <w:start w:val="1"/>
      <w:numFmt w:val="bullet"/>
      <w:lvlText w:val="•"/>
      <w:lvlJc w:val="left"/>
      <w:pPr>
        <w:tabs>
          <w:tab w:val="num" w:pos="1440"/>
        </w:tabs>
        <w:ind w:left="1440" w:hanging="360"/>
      </w:pPr>
      <w:rPr>
        <w:rFonts w:ascii="Arial" w:hAnsi="Arial" w:hint="default"/>
      </w:rPr>
    </w:lvl>
    <w:lvl w:ilvl="2" w:tplc="A4388BA0" w:tentative="1">
      <w:start w:val="1"/>
      <w:numFmt w:val="bullet"/>
      <w:lvlText w:val="•"/>
      <w:lvlJc w:val="left"/>
      <w:pPr>
        <w:tabs>
          <w:tab w:val="num" w:pos="2160"/>
        </w:tabs>
        <w:ind w:left="2160" w:hanging="360"/>
      </w:pPr>
      <w:rPr>
        <w:rFonts w:ascii="Arial" w:hAnsi="Arial" w:hint="default"/>
      </w:rPr>
    </w:lvl>
    <w:lvl w:ilvl="3" w:tplc="E1F4EF2E" w:tentative="1">
      <w:start w:val="1"/>
      <w:numFmt w:val="bullet"/>
      <w:lvlText w:val="•"/>
      <w:lvlJc w:val="left"/>
      <w:pPr>
        <w:tabs>
          <w:tab w:val="num" w:pos="2880"/>
        </w:tabs>
        <w:ind w:left="2880" w:hanging="360"/>
      </w:pPr>
      <w:rPr>
        <w:rFonts w:ascii="Arial" w:hAnsi="Arial" w:hint="default"/>
      </w:rPr>
    </w:lvl>
    <w:lvl w:ilvl="4" w:tplc="522E389E" w:tentative="1">
      <w:start w:val="1"/>
      <w:numFmt w:val="bullet"/>
      <w:lvlText w:val="•"/>
      <w:lvlJc w:val="left"/>
      <w:pPr>
        <w:tabs>
          <w:tab w:val="num" w:pos="3600"/>
        </w:tabs>
        <w:ind w:left="3600" w:hanging="360"/>
      </w:pPr>
      <w:rPr>
        <w:rFonts w:ascii="Arial" w:hAnsi="Arial" w:hint="default"/>
      </w:rPr>
    </w:lvl>
    <w:lvl w:ilvl="5" w:tplc="6AC21AFA" w:tentative="1">
      <w:start w:val="1"/>
      <w:numFmt w:val="bullet"/>
      <w:lvlText w:val="•"/>
      <w:lvlJc w:val="left"/>
      <w:pPr>
        <w:tabs>
          <w:tab w:val="num" w:pos="4320"/>
        </w:tabs>
        <w:ind w:left="4320" w:hanging="360"/>
      </w:pPr>
      <w:rPr>
        <w:rFonts w:ascii="Arial" w:hAnsi="Arial" w:hint="default"/>
      </w:rPr>
    </w:lvl>
    <w:lvl w:ilvl="6" w:tplc="292CBFB2" w:tentative="1">
      <w:start w:val="1"/>
      <w:numFmt w:val="bullet"/>
      <w:lvlText w:val="•"/>
      <w:lvlJc w:val="left"/>
      <w:pPr>
        <w:tabs>
          <w:tab w:val="num" w:pos="5040"/>
        </w:tabs>
        <w:ind w:left="5040" w:hanging="360"/>
      </w:pPr>
      <w:rPr>
        <w:rFonts w:ascii="Arial" w:hAnsi="Arial" w:hint="default"/>
      </w:rPr>
    </w:lvl>
    <w:lvl w:ilvl="7" w:tplc="B4DE33AE" w:tentative="1">
      <w:start w:val="1"/>
      <w:numFmt w:val="bullet"/>
      <w:lvlText w:val="•"/>
      <w:lvlJc w:val="left"/>
      <w:pPr>
        <w:tabs>
          <w:tab w:val="num" w:pos="5760"/>
        </w:tabs>
        <w:ind w:left="5760" w:hanging="360"/>
      </w:pPr>
      <w:rPr>
        <w:rFonts w:ascii="Arial" w:hAnsi="Arial" w:hint="default"/>
      </w:rPr>
    </w:lvl>
    <w:lvl w:ilvl="8" w:tplc="05DAE158" w:tentative="1">
      <w:start w:val="1"/>
      <w:numFmt w:val="bullet"/>
      <w:lvlText w:val="•"/>
      <w:lvlJc w:val="left"/>
      <w:pPr>
        <w:tabs>
          <w:tab w:val="num" w:pos="6480"/>
        </w:tabs>
        <w:ind w:left="6480" w:hanging="360"/>
      </w:pPr>
      <w:rPr>
        <w:rFonts w:ascii="Arial" w:hAnsi="Arial" w:hint="default"/>
      </w:rPr>
    </w:lvl>
  </w:abstractNum>
  <w:abstractNum w:abstractNumId="24">
    <w:nsid w:val="6BF97B6F"/>
    <w:multiLevelType w:val="hybridMultilevel"/>
    <w:tmpl w:val="674EACB2"/>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Times New Roman"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Times New Roman"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Times New Roman" w:hint="default"/>
      </w:rPr>
    </w:lvl>
    <w:lvl w:ilvl="8" w:tplc="0C0A0005">
      <w:start w:val="1"/>
      <w:numFmt w:val="bullet"/>
      <w:lvlText w:val=""/>
      <w:lvlJc w:val="left"/>
      <w:pPr>
        <w:ind w:left="6480" w:hanging="360"/>
      </w:pPr>
      <w:rPr>
        <w:rFonts w:ascii="Wingdings" w:hAnsi="Wingdings" w:hint="default"/>
      </w:rPr>
    </w:lvl>
  </w:abstractNum>
  <w:abstractNum w:abstractNumId="25">
    <w:nsid w:val="737B7C6B"/>
    <w:multiLevelType w:val="hybridMultilevel"/>
    <w:tmpl w:val="D2BE7D48"/>
    <w:lvl w:ilvl="0" w:tplc="D6BA571E">
      <w:start w:val="1"/>
      <w:numFmt w:val="bullet"/>
      <w:lvlText w:val=""/>
      <w:lvlJc w:val="left"/>
      <w:pPr>
        <w:tabs>
          <w:tab w:val="num" w:pos="720"/>
        </w:tabs>
        <w:ind w:left="720" w:hanging="360"/>
      </w:pPr>
      <w:rPr>
        <w:rFonts w:ascii="Wingdings" w:hAnsi="Wingdings" w:hint="default"/>
      </w:rPr>
    </w:lvl>
    <w:lvl w:ilvl="1" w:tplc="A7086356" w:tentative="1">
      <w:start w:val="1"/>
      <w:numFmt w:val="bullet"/>
      <w:lvlText w:val=""/>
      <w:lvlJc w:val="left"/>
      <w:pPr>
        <w:tabs>
          <w:tab w:val="num" w:pos="1440"/>
        </w:tabs>
        <w:ind w:left="1440" w:hanging="360"/>
      </w:pPr>
      <w:rPr>
        <w:rFonts w:ascii="Wingdings" w:hAnsi="Wingdings" w:hint="default"/>
      </w:rPr>
    </w:lvl>
    <w:lvl w:ilvl="2" w:tplc="5C5460AA" w:tentative="1">
      <w:start w:val="1"/>
      <w:numFmt w:val="bullet"/>
      <w:lvlText w:val=""/>
      <w:lvlJc w:val="left"/>
      <w:pPr>
        <w:tabs>
          <w:tab w:val="num" w:pos="2160"/>
        </w:tabs>
        <w:ind w:left="2160" w:hanging="360"/>
      </w:pPr>
      <w:rPr>
        <w:rFonts w:ascii="Wingdings" w:hAnsi="Wingdings" w:hint="default"/>
      </w:rPr>
    </w:lvl>
    <w:lvl w:ilvl="3" w:tplc="EA7E7988" w:tentative="1">
      <w:start w:val="1"/>
      <w:numFmt w:val="bullet"/>
      <w:lvlText w:val=""/>
      <w:lvlJc w:val="left"/>
      <w:pPr>
        <w:tabs>
          <w:tab w:val="num" w:pos="2880"/>
        </w:tabs>
        <w:ind w:left="2880" w:hanging="360"/>
      </w:pPr>
      <w:rPr>
        <w:rFonts w:ascii="Wingdings" w:hAnsi="Wingdings" w:hint="default"/>
      </w:rPr>
    </w:lvl>
    <w:lvl w:ilvl="4" w:tplc="FAEAAC34" w:tentative="1">
      <w:start w:val="1"/>
      <w:numFmt w:val="bullet"/>
      <w:lvlText w:val=""/>
      <w:lvlJc w:val="left"/>
      <w:pPr>
        <w:tabs>
          <w:tab w:val="num" w:pos="3600"/>
        </w:tabs>
        <w:ind w:left="3600" w:hanging="360"/>
      </w:pPr>
      <w:rPr>
        <w:rFonts w:ascii="Wingdings" w:hAnsi="Wingdings" w:hint="default"/>
      </w:rPr>
    </w:lvl>
    <w:lvl w:ilvl="5" w:tplc="F2FA0D5C" w:tentative="1">
      <w:start w:val="1"/>
      <w:numFmt w:val="bullet"/>
      <w:lvlText w:val=""/>
      <w:lvlJc w:val="left"/>
      <w:pPr>
        <w:tabs>
          <w:tab w:val="num" w:pos="4320"/>
        </w:tabs>
        <w:ind w:left="4320" w:hanging="360"/>
      </w:pPr>
      <w:rPr>
        <w:rFonts w:ascii="Wingdings" w:hAnsi="Wingdings" w:hint="default"/>
      </w:rPr>
    </w:lvl>
    <w:lvl w:ilvl="6" w:tplc="EF8A36AC" w:tentative="1">
      <w:start w:val="1"/>
      <w:numFmt w:val="bullet"/>
      <w:lvlText w:val=""/>
      <w:lvlJc w:val="left"/>
      <w:pPr>
        <w:tabs>
          <w:tab w:val="num" w:pos="5040"/>
        </w:tabs>
        <w:ind w:left="5040" w:hanging="360"/>
      </w:pPr>
      <w:rPr>
        <w:rFonts w:ascii="Wingdings" w:hAnsi="Wingdings" w:hint="default"/>
      </w:rPr>
    </w:lvl>
    <w:lvl w:ilvl="7" w:tplc="D6F619E4" w:tentative="1">
      <w:start w:val="1"/>
      <w:numFmt w:val="bullet"/>
      <w:lvlText w:val=""/>
      <w:lvlJc w:val="left"/>
      <w:pPr>
        <w:tabs>
          <w:tab w:val="num" w:pos="5760"/>
        </w:tabs>
        <w:ind w:left="5760" w:hanging="360"/>
      </w:pPr>
      <w:rPr>
        <w:rFonts w:ascii="Wingdings" w:hAnsi="Wingdings" w:hint="default"/>
      </w:rPr>
    </w:lvl>
    <w:lvl w:ilvl="8" w:tplc="AED6DC48" w:tentative="1">
      <w:start w:val="1"/>
      <w:numFmt w:val="bullet"/>
      <w:lvlText w:val=""/>
      <w:lvlJc w:val="left"/>
      <w:pPr>
        <w:tabs>
          <w:tab w:val="num" w:pos="6480"/>
        </w:tabs>
        <w:ind w:left="6480" w:hanging="360"/>
      </w:pPr>
      <w:rPr>
        <w:rFonts w:ascii="Wingdings" w:hAnsi="Wingdings" w:hint="default"/>
      </w:rPr>
    </w:lvl>
  </w:abstractNum>
  <w:abstractNum w:abstractNumId="26">
    <w:nsid w:val="7B082A3D"/>
    <w:multiLevelType w:val="hybridMultilevel"/>
    <w:tmpl w:val="31F27B42"/>
    <w:lvl w:ilvl="0" w:tplc="25C2D9F8">
      <w:start w:val="1"/>
      <w:numFmt w:val="bullet"/>
      <w:lvlText w:val=""/>
      <w:lvlJc w:val="left"/>
      <w:pPr>
        <w:tabs>
          <w:tab w:val="num" w:pos="720"/>
        </w:tabs>
        <w:ind w:left="720" w:hanging="360"/>
      </w:pPr>
      <w:rPr>
        <w:rFonts w:ascii="Wingdings" w:hAnsi="Wingdings" w:hint="default"/>
      </w:rPr>
    </w:lvl>
    <w:lvl w:ilvl="1" w:tplc="8D8CB87E" w:tentative="1">
      <w:start w:val="1"/>
      <w:numFmt w:val="bullet"/>
      <w:lvlText w:val=""/>
      <w:lvlJc w:val="left"/>
      <w:pPr>
        <w:tabs>
          <w:tab w:val="num" w:pos="1440"/>
        </w:tabs>
        <w:ind w:left="1440" w:hanging="360"/>
      </w:pPr>
      <w:rPr>
        <w:rFonts w:ascii="Wingdings" w:hAnsi="Wingdings" w:hint="default"/>
      </w:rPr>
    </w:lvl>
    <w:lvl w:ilvl="2" w:tplc="419C85CC" w:tentative="1">
      <w:start w:val="1"/>
      <w:numFmt w:val="bullet"/>
      <w:lvlText w:val=""/>
      <w:lvlJc w:val="left"/>
      <w:pPr>
        <w:tabs>
          <w:tab w:val="num" w:pos="2160"/>
        </w:tabs>
        <w:ind w:left="2160" w:hanging="360"/>
      </w:pPr>
      <w:rPr>
        <w:rFonts w:ascii="Wingdings" w:hAnsi="Wingdings" w:hint="default"/>
      </w:rPr>
    </w:lvl>
    <w:lvl w:ilvl="3" w:tplc="6832E4AE" w:tentative="1">
      <w:start w:val="1"/>
      <w:numFmt w:val="bullet"/>
      <w:lvlText w:val=""/>
      <w:lvlJc w:val="left"/>
      <w:pPr>
        <w:tabs>
          <w:tab w:val="num" w:pos="2880"/>
        </w:tabs>
        <w:ind w:left="2880" w:hanging="360"/>
      </w:pPr>
      <w:rPr>
        <w:rFonts w:ascii="Wingdings" w:hAnsi="Wingdings" w:hint="default"/>
      </w:rPr>
    </w:lvl>
    <w:lvl w:ilvl="4" w:tplc="A96ACCE8" w:tentative="1">
      <w:start w:val="1"/>
      <w:numFmt w:val="bullet"/>
      <w:lvlText w:val=""/>
      <w:lvlJc w:val="left"/>
      <w:pPr>
        <w:tabs>
          <w:tab w:val="num" w:pos="3600"/>
        </w:tabs>
        <w:ind w:left="3600" w:hanging="360"/>
      </w:pPr>
      <w:rPr>
        <w:rFonts w:ascii="Wingdings" w:hAnsi="Wingdings" w:hint="default"/>
      </w:rPr>
    </w:lvl>
    <w:lvl w:ilvl="5" w:tplc="97424A54" w:tentative="1">
      <w:start w:val="1"/>
      <w:numFmt w:val="bullet"/>
      <w:lvlText w:val=""/>
      <w:lvlJc w:val="left"/>
      <w:pPr>
        <w:tabs>
          <w:tab w:val="num" w:pos="4320"/>
        </w:tabs>
        <w:ind w:left="4320" w:hanging="360"/>
      </w:pPr>
      <w:rPr>
        <w:rFonts w:ascii="Wingdings" w:hAnsi="Wingdings" w:hint="default"/>
      </w:rPr>
    </w:lvl>
    <w:lvl w:ilvl="6" w:tplc="D8E8ED2A" w:tentative="1">
      <w:start w:val="1"/>
      <w:numFmt w:val="bullet"/>
      <w:lvlText w:val=""/>
      <w:lvlJc w:val="left"/>
      <w:pPr>
        <w:tabs>
          <w:tab w:val="num" w:pos="5040"/>
        </w:tabs>
        <w:ind w:left="5040" w:hanging="360"/>
      </w:pPr>
      <w:rPr>
        <w:rFonts w:ascii="Wingdings" w:hAnsi="Wingdings" w:hint="default"/>
      </w:rPr>
    </w:lvl>
    <w:lvl w:ilvl="7" w:tplc="19F2C898" w:tentative="1">
      <w:start w:val="1"/>
      <w:numFmt w:val="bullet"/>
      <w:lvlText w:val=""/>
      <w:lvlJc w:val="left"/>
      <w:pPr>
        <w:tabs>
          <w:tab w:val="num" w:pos="5760"/>
        </w:tabs>
        <w:ind w:left="5760" w:hanging="360"/>
      </w:pPr>
      <w:rPr>
        <w:rFonts w:ascii="Wingdings" w:hAnsi="Wingdings" w:hint="default"/>
      </w:rPr>
    </w:lvl>
    <w:lvl w:ilvl="8" w:tplc="0BFE6940" w:tentative="1">
      <w:start w:val="1"/>
      <w:numFmt w:val="bullet"/>
      <w:lvlText w:val=""/>
      <w:lvlJc w:val="left"/>
      <w:pPr>
        <w:tabs>
          <w:tab w:val="num" w:pos="6480"/>
        </w:tabs>
        <w:ind w:left="6480" w:hanging="360"/>
      </w:pPr>
      <w:rPr>
        <w:rFonts w:ascii="Wingdings" w:hAnsi="Wingdings" w:hint="default"/>
      </w:rPr>
    </w:lvl>
  </w:abstractNum>
  <w:abstractNum w:abstractNumId="27">
    <w:nsid w:val="7B4C73B6"/>
    <w:multiLevelType w:val="hybridMultilevel"/>
    <w:tmpl w:val="9F3085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7CB16A8D"/>
    <w:multiLevelType w:val="hybridMultilevel"/>
    <w:tmpl w:val="8D321974"/>
    <w:lvl w:ilvl="0" w:tplc="08090017">
      <w:start w:val="1"/>
      <w:numFmt w:val="lowerLetter"/>
      <w:lvlText w:val="%1)"/>
      <w:lvlJc w:val="left"/>
      <w:pPr>
        <w:tabs>
          <w:tab w:val="num" w:pos="360"/>
        </w:tabs>
        <w:ind w:left="360" w:hanging="360"/>
      </w:pPr>
      <w:rPr>
        <w:rFonts w:hint="default"/>
      </w:rPr>
    </w:lvl>
    <w:lvl w:ilvl="1" w:tplc="0809001B">
      <w:start w:val="1"/>
      <w:numFmt w:val="lowerRoman"/>
      <w:lvlText w:val="%2."/>
      <w:lvlJc w:val="right"/>
      <w:pPr>
        <w:tabs>
          <w:tab w:val="num" w:pos="1080"/>
        </w:tabs>
        <w:ind w:left="1080" w:hanging="360"/>
      </w:pPr>
      <w:rPr>
        <w:rFonts w:hint="default"/>
      </w:rPr>
    </w:lvl>
    <w:lvl w:ilvl="2" w:tplc="E1B45500">
      <w:start w:val="1"/>
      <w:numFmt w:val="lowerLetter"/>
      <w:lvlText w:val="%3)"/>
      <w:lvlJc w:val="left"/>
      <w:pPr>
        <w:tabs>
          <w:tab w:val="num" w:pos="1800"/>
        </w:tabs>
        <w:ind w:left="1800" w:hanging="360"/>
      </w:pPr>
    </w:lvl>
    <w:lvl w:ilvl="3" w:tplc="344E25D8">
      <w:start w:val="1"/>
      <w:numFmt w:val="lowerRoman"/>
      <w:lvlText w:val="%4."/>
      <w:lvlJc w:val="right"/>
      <w:pPr>
        <w:tabs>
          <w:tab w:val="num" w:pos="2520"/>
        </w:tabs>
        <w:ind w:left="2520" w:hanging="360"/>
      </w:pPr>
    </w:lvl>
    <w:lvl w:ilvl="4" w:tplc="41E09CF0" w:tentative="1">
      <w:start w:val="1"/>
      <w:numFmt w:val="bullet"/>
      <w:lvlText w:val=""/>
      <w:lvlJc w:val="left"/>
      <w:pPr>
        <w:tabs>
          <w:tab w:val="num" w:pos="3240"/>
        </w:tabs>
        <w:ind w:left="3240" w:hanging="360"/>
      </w:pPr>
      <w:rPr>
        <w:rFonts w:ascii="Wingdings" w:hAnsi="Wingdings" w:hint="default"/>
      </w:rPr>
    </w:lvl>
    <w:lvl w:ilvl="5" w:tplc="305A36D4" w:tentative="1">
      <w:start w:val="1"/>
      <w:numFmt w:val="bullet"/>
      <w:lvlText w:val=""/>
      <w:lvlJc w:val="left"/>
      <w:pPr>
        <w:tabs>
          <w:tab w:val="num" w:pos="3960"/>
        </w:tabs>
        <w:ind w:left="3960" w:hanging="360"/>
      </w:pPr>
      <w:rPr>
        <w:rFonts w:ascii="Wingdings" w:hAnsi="Wingdings" w:hint="default"/>
      </w:rPr>
    </w:lvl>
    <w:lvl w:ilvl="6" w:tplc="F2E6F8C8" w:tentative="1">
      <w:start w:val="1"/>
      <w:numFmt w:val="bullet"/>
      <w:lvlText w:val=""/>
      <w:lvlJc w:val="left"/>
      <w:pPr>
        <w:tabs>
          <w:tab w:val="num" w:pos="4680"/>
        </w:tabs>
        <w:ind w:left="4680" w:hanging="360"/>
      </w:pPr>
      <w:rPr>
        <w:rFonts w:ascii="Wingdings" w:hAnsi="Wingdings" w:hint="default"/>
      </w:rPr>
    </w:lvl>
    <w:lvl w:ilvl="7" w:tplc="BCE073E6" w:tentative="1">
      <w:start w:val="1"/>
      <w:numFmt w:val="bullet"/>
      <w:lvlText w:val=""/>
      <w:lvlJc w:val="left"/>
      <w:pPr>
        <w:tabs>
          <w:tab w:val="num" w:pos="5400"/>
        </w:tabs>
        <w:ind w:left="5400" w:hanging="360"/>
      </w:pPr>
      <w:rPr>
        <w:rFonts w:ascii="Wingdings" w:hAnsi="Wingdings" w:hint="default"/>
      </w:rPr>
    </w:lvl>
    <w:lvl w:ilvl="8" w:tplc="CAA47420" w:tentative="1">
      <w:start w:val="1"/>
      <w:numFmt w:val="bullet"/>
      <w:lvlText w:val=""/>
      <w:lvlJc w:val="left"/>
      <w:pPr>
        <w:tabs>
          <w:tab w:val="num" w:pos="6120"/>
        </w:tabs>
        <w:ind w:left="6120" w:hanging="360"/>
      </w:pPr>
      <w:rPr>
        <w:rFonts w:ascii="Wingdings" w:hAnsi="Wingdings" w:hint="default"/>
      </w:rPr>
    </w:lvl>
  </w:abstractNum>
  <w:abstractNum w:abstractNumId="29">
    <w:nsid w:val="7F8601C0"/>
    <w:multiLevelType w:val="hybridMultilevel"/>
    <w:tmpl w:val="A80A2BA2"/>
    <w:lvl w:ilvl="0" w:tplc="C4D473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7FF77705"/>
    <w:multiLevelType w:val="hybridMultilevel"/>
    <w:tmpl w:val="B97689E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20"/>
  </w:num>
  <w:num w:numId="2">
    <w:abstractNumId w:val="0"/>
  </w:num>
  <w:num w:numId="3">
    <w:abstractNumId w:val="13"/>
  </w:num>
  <w:num w:numId="4">
    <w:abstractNumId w:val="24"/>
  </w:num>
  <w:num w:numId="5">
    <w:abstractNumId w:val="8"/>
  </w:num>
  <w:num w:numId="6">
    <w:abstractNumId w:val="17"/>
  </w:num>
  <w:num w:numId="7">
    <w:abstractNumId w:val="7"/>
  </w:num>
  <w:num w:numId="8">
    <w:abstractNumId w:val="30"/>
  </w:num>
  <w:num w:numId="9">
    <w:abstractNumId w:val="23"/>
  </w:num>
  <w:num w:numId="10">
    <w:abstractNumId w:val="6"/>
  </w:num>
  <w:num w:numId="11">
    <w:abstractNumId w:val="10"/>
  </w:num>
  <w:num w:numId="12">
    <w:abstractNumId w:val="26"/>
  </w:num>
  <w:num w:numId="13">
    <w:abstractNumId w:val="22"/>
  </w:num>
  <w:num w:numId="14">
    <w:abstractNumId w:val="12"/>
  </w:num>
  <w:num w:numId="15">
    <w:abstractNumId w:val="1"/>
  </w:num>
  <w:num w:numId="16">
    <w:abstractNumId w:val="25"/>
  </w:num>
  <w:num w:numId="17">
    <w:abstractNumId w:val="21"/>
  </w:num>
  <w:num w:numId="18">
    <w:abstractNumId w:val="4"/>
  </w:num>
  <w:num w:numId="19">
    <w:abstractNumId w:val="27"/>
  </w:num>
  <w:num w:numId="20">
    <w:abstractNumId w:val="11"/>
  </w:num>
  <w:num w:numId="21">
    <w:abstractNumId w:val="16"/>
  </w:num>
  <w:num w:numId="22">
    <w:abstractNumId w:val="29"/>
  </w:num>
  <w:num w:numId="23">
    <w:abstractNumId w:val="9"/>
  </w:num>
  <w:num w:numId="24">
    <w:abstractNumId w:val="5"/>
  </w:num>
  <w:num w:numId="25">
    <w:abstractNumId w:val="18"/>
  </w:num>
  <w:num w:numId="26">
    <w:abstractNumId w:val="2"/>
  </w:num>
  <w:num w:numId="27">
    <w:abstractNumId w:val="28"/>
  </w:num>
  <w:num w:numId="28">
    <w:abstractNumId w:val="19"/>
  </w:num>
  <w:num w:numId="29">
    <w:abstractNumId w:val="15"/>
  </w:num>
  <w:num w:numId="30">
    <w:abstractNumId w:val="3"/>
  </w:num>
  <w:num w:numId="31">
    <w:abstractNumId w:val="14"/>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oannis RETSOULIS">
    <w15:presenceInfo w15:providerId="AD" w15:userId="S-1-5-21-2533946859-3114438330-2411212023-62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5EDD"/>
    <w:rsid w:val="00001E90"/>
    <w:rsid w:val="0000226E"/>
    <w:rsid w:val="00021752"/>
    <w:rsid w:val="00022062"/>
    <w:rsid w:val="00024483"/>
    <w:rsid w:val="00027F4A"/>
    <w:rsid w:val="0003121D"/>
    <w:rsid w:val="00033686"/>
    <w:rsid w:val="00035CD4"/>
    <w:rsid w:val="00040755"/>
    <w:rsid w:val="00041BB1"/>
    <w:rsid w:val="00041D5A"/>
    <w:rsid w:val="00047B54"/>
    <w:rsid w:val="00050EF9"/>
    <w:rsid w:val="00051EAB"/>
    <w:rsid w:val="000531F7"/>
    <w:rsid w:val="000556B6"/>
    <w:rsid w:val="000563C2"/>
    <w:rsid w:val="00067F9E"/>
    <w:rsid w:val="00072C99"/>
    <w:rsid w:val="00073D18"/>
    <w:rsid w:val="00075B32"/>
    <w:rsid w:val="00081065"/>
    <w:rsid w:val="000816C8"/>
    <w:rsid w:val="0008583C"/>
    <w:rsid w:val="00086F45"/>
    <w:rsid w:val="00090D7B"/>
    <w:rsid w:val="00093817"/>
    <w:rsid w:val="00093B29"/>
    <w:rsid w:val="000A1412"/>
    <w:rsid w:val="000A3D2A"/>
    <w:rsid w:val="000A4DEA"/>
    <w:rsid w:val="000B2B82"/>
    <w:rsid w:val="000B3123"/>
    <w:rsid w:val="000B5595"/>
    <w:rsid w:val="000B59E6"/>
    <w:rsid w:val="000B75C2"/>
    <w:rsid w:val="000C1D09"/>
    <w:rsid w:val="000C1D2D"/>
    <w:rsid w:val="000C5607"/>
    <w:rsid w:val="000D64B6"/>
    <w:rsid w:val="000E29A4"/>
    <w:rsid w:val="000F013F"/>
    <w:rsid w:val="000F1675"/>
    <w:rsid w:val="000F1EB1"/>
    <w:rsid w:val="001032C5"/>
    <w:rsid w:val="00103669"/>
    <w:rsid w:val="001044B9"/>
    <w:rsid w:val="00105290"/>
    <w:rsid w:val="0010707D"/>
    <w:rsid w:val="00116AF6"/>
    <w:rsid w:val="00127657"/>
    <w:rsid w:val="00141339"/>
    <w:rsid w:val="00153636"/>
    <w:rsid w:val="001562B1"/>
    <w:rsid w:val="00156A63"/>
    <w:rsid w:val="00160FB4"/>
    <w:rsid w:val="00166997"/>
    <w:rsid w:val="00167D0E"/>
    <w:rsid w:val="001821D5"/>
    <w:rsid w:val="0019433C"/>
    <w:rsid w:val="001A1EFB"/>
    <w:rsid w:val="001A553C"/>
    <w:rsid w:val="001A6E82"/>
    <w:rsid w:val="001B1FC0"/>
    <w:rsid w:val="001B2791"/>
    <w:rsid w:val="001C369A"/>
    <w:rsid w:val="001C46AC"/>
    <w:rsid w:val="001C65E5"/>
    <w:rsid w:val="001C7D29"/>
    <w:rsid w:val="001E4293"/>
    <w:rsid w:val="001E7889"/>
    <w:rsid w:val="001F4879"/>
    <w:rsid w:val="001F690B"/>
    <w:rsid w:val="00201431"/>
    <w:rsid w:val="00221E3E"/>
    <w:rsid w:val="0022581C"/>
    <w:rsid w:val="0024532B"/>
    <w:rsid w:val="0025001A"/>
    <w:rsid w:val="00250366"/>
    <w:rsid w:val="0025682D"/>
    <w:rsid w:val="00260FEE"/>
    <w:rsid w:val="00262ABE"/>
    <w:rsid w:val="00275C4A"/>
    <w:rsid w:val="002774DE"/>
    <w:rsid w:val="00296781"/>
    <w:rsid w:val="002A0FB1"/>
    <w:rsid w:val="002A215E"/>
    <w:rsid w:val="002A2C74"/>
    <w:rsid w:val="002B120C"/>
    <w:rsid w:val="002B46EB"/>
    <w:rsid w:val="002B5B70"/>
    <w:rsid w:val="002B7CBB"/>
    <w:rsid w:val="002C4824"/>
    <w:rsid w:val="002C5C5F"/>
    <w:rsid w:val="002D65C9"/>
    <w:rsid w:val="002F2129"/>
    <w:rsid w:val="003138E8"/>
    <w:rsid w:val="00326351"/>
    <w:rsid w:val="003330D2"/>
    <w:rsid w:val="00342A10"/>
    <w:rsid w:val="00343F0E"/>
    <w:rsid w:val="00345C79"/>
    <w:rsid w:val="00346BF9"/>
    <w:rsid w:val="00346DCD"/>
    <w:rsid w:val="003471DB"/>
    <w:rsid w:val="00353012"/>
    <w:rsid w:val="00360218"/>
    <w:rsid w:val="00363479"/>
    <w:rsid w:val="00365B86"/>
    <w:rsid w:val="0037007E"/>
    <w:rsid w:val="00373105"/>
    <w:rsid w:val="0037541E"/>
    <w:rsid w:val="00375A66"/>
    <w:rsid w:val="00375A92"/>
    <w:rsid w:val="0038190C"/>
    <w:rsid w:val="00385DD4"/>
    <w:rsid w:val="0039117A"/>
    <w:rsid w:val="00395CA6"/>
    <w:rsid w:val="00395F64"/>
    <w:rsid w:val="00397E4F"/>
    <w:rsid w:val="003A1183"/>
    <w:rsid w:val="003A7A99"/>
    <w:rsid w:val="003B420E"/>
    <w:rsid w:val="003B4931"/>
    <w:rsid w:val="003B50C9"/>
    <w:rsid w:val="003B5887"/>
    <w:rsid w:val="003B65F3"/>
    <w:rsid w:val="003B7F58"/>
    <w:rsid w:val="003C3762"/>
    <w:rsid w:val="003C3B0A"/>
    <w:rsid w:val="003C3E6E"/>
    <w:rsid w:val="003C71A5"/>
    <w:rsid w:val="003D536D"/>
    <w:rsid w:val="003D63D3"/>
    <w:rsid w:val="003E3534"/>
    <w:rsid w:val="003F43BE"/>
    <w:rsid w:val="0040008B"/>
    <w:rsid w:val="004003BF"/>
    <w:rsid w:val="00400495"/>
    <w:rsid w:val="00403815"/>
    <w:rsid w:val="004156C8"/>
    <w:rsid w:val="004301BB"/>
    <w:rsid w:val="004309FF"/>
    <w:rsid w:val="00431A60"/>
    <w:rsid w:val="00434BAC"/>
    <w:rsid w:val="00434F18"/>
    <w:rsid w:val="00443283"/>
    <w:rsid w:val="00454BF0"/>
    <w:rsid w:val="00455795"/>
    <w:rsid w:val="0046249E"/>
    <w:rsid w:val="00465119"/>
    <w:rsid w:val="004679FA"/>
    <w:rsid w:val="00470D70"/>
    <w:rsid w:val="004777B0"/>
    <w:rsid w:val="00487742"/>
    <w:rsid w:val="00492B28"/>
    <w:rsid w:val="0049441C"/>
    <w:rsid w:val="00496D24"/>
    <w:rsid w:val="004A0F85"/>
    <w:rsid w:val="004A6A49"/>
    <w:rsid w:val="004B199F"/>
    <w:rsid w:val="004C2AF2"/>
    <w:rsid w:val="004D2C6D"/>
    <w:rsid w:val="004E7305"/>
    <w:rsid w:val="004F3C0F"/>
    <w:rsid w:val="004F5402"/>
    <w:rsid w:val="004F5A36"/>
    <w:rsid w:val="004F5F80"/>
    <w:rsid w:val="005026C0"/>
    <w:rsid w:val="00504693"/>
    <w:rsid w:val="00507B6C"/>
    <w:rsid w:val="005100CD"/>
    <w:rsid w:val="005219A7"/>
    <w:rsid w:val="005267C1"/>
    <w:rsid w:val="005279A2"/>
    <w:rsid w:val="00532A5D"/>
    <w:rsid w:val="00542B88"/>
    <w:rsid w:val="00544109"/>
    <w:rsid w:val="00544534"/>
    <w:rsid w:val="00544A40"/>
    <w:rsid w:val="005465B3"/>
    <w:rsid w:val="0054729F"/>
    <w:rsid w:val="00553560"/>
    <w:rsid w:val="00553BCE"/>
    <w:rsid w:val="00553CBD"/>
    <w:rsid w:val="00554C5D"/>
    <w:rsid w:val="005558B7"/>
    <w:rsid w:val="00556FB7"/>
    <w:rsid w:val="0058035A"/>
    <w:rsid w:val="00581883"/>
    <w:rsid w:val="00590A69"/>
    <w:rsid w:val="005929FB"/>
    <w:rsid w:val="00595832"/>
    <w:rsid w:val="005A2DDE"/>
    <w:rsid w:val="005A332C"/>
    <w:rsid w:val="005B3177"/>
    <w:rsid w:val="005B7C30"/>
    <w:rsid w:val="005C3546"/>
    <w:rsid w:val="005C6234"/>
    <w:rsid w:val="005D0744"/>
    <w:rsid w:val="005D50A8"/>
    <w:rsid w:val="005D5101"/>
    <w:rsid w:val="005D5B76"/>
    <w:rsid w:val="005F2D5F"/>
    <w:rsid w:val="005F5137"/>
    <w:rsid w:val="005F6691"/>
    <w:rsid w:val="00613147"/>
    <w:rsid w:val="00613F19"/>
    <w:rsid w:val="00615F86"/>
    <w:rsid w:val="00616E7D"/>
    <w:rsid w:val="006172AC"/>
    <w:rsid w:val="00622539"/>
    <w:rsid w:val="006230A8"/>
    <w:rsid w:val="0062710C"/>
    <w:rsid w:val="00627A4B"/>
    <w:rsid w:val="006365B1"/>
    <w:rsid w:val="006440B7"/>
    <w:rsid w:val="006448E8"/>
    <w:rsid w:val="006561C3"/>
    <w:rsid w:val="00656F19"/>
    <w:rsid w:val="00660897"/>
    <w:rsid w:val="006612FB"/>
    <w:rsid w:val="006624F6"/>
    <w:rsid w:val="006626A4"/>
    <w:rsid w:val="0066331A"/>
    <w:rsid w:val="006675E2"/>
    <w:rsid w:val="006678BC"/>
    <w:rsid w:val="0067291B"/>
    <w:rsid w:val="00674313"/>
    <w:rsid w:val="00675A78"/>
    <w:rsid w:val="006768CB"/>
    <w:rsid w:val="00676AD4"/>
    <w:rsid w:val="00677118"/>
    <w:rsid w:val="00677B58"/>
    <w:rsid w:val="00682F8E"/>
    <w:rsid w:val="00686E2B"/>
    <w:rsid w:val="006A2DCB"/>
    <w:rsid w:val="006A4F18"/>
    <w:rsid w:val="006B3ADB"/>
    <w:rsid w:val="006B5601"/>
    <w:rsid w:val="006B6A7B"/>
    <w:rsid w:val="006D64CA"/>
    <w:rsid w:val="006D682B"/>
    <w:rsid w:val="006D711F"/>
    <w:rsid w:val="006E0EA3"/>
    <w:rsid w:val="006E15D4"/>
    <w:rsid w:val="006F3E22"/>
    <w:rsid w:val="00704500"/>
    <w:rsid w:val="00704D72"/>
    <w:rsid w:val="007068F8"/>
    <w:rsid w:val="00715373"/>
    <w:rsid w:val="007211D7"/>
    <w:rsid w:val="00721F44"/>
    <w:rsid w:val="00721FA7"/>
    <w:rsid w:val="00724A03"/>
    <w:rsid w:val="00735A70"/>
    <w:rsid w:val="0073717C"/>
    <w:rsid w:val="00740C28"/>
    <w:rsid w:val="00741B1F"/>
    <w:rsid w:val="00746760"/>
    <w:rsid w:val="007473E3"/>
    <w:rsid w:val="00756A4F"/>
    <w:rsid w:val="007602B3"/>
    <w:rsid w:val="00773F35"/>
    <w:rsid w:val="00775F00"/>
    <w:rsid w:val="00784162"/>
    <w:rsid w:val="007869EE"/>
    <w:rsid w:val="007917DB"/>
    <w:rsid w:val="007922D0"/>
    <w:rsid w:val="00797848"/>
    <w:rsid w:val="007A6906"/>
    <w:rsid w:val="007A7D22"/>
    <w:rsid w:val="007B3261"/>
    <w:rsid w:val="007B414C"/>
    <w:rsid w:val="007B492D"/>
    <w:rsid w:val="007C7F65"/>
    <w:rsid w:val="007D042E"/>
    <w:rsid w:val="007D6C21"/>
    <w:rsid w:val="007D7BD5"/>
    <w:rsid w:val="007E27A9"/>
    <w:rsid w:val="007F2FFE"/>
    <w:rsid w:val="007F69F1"/>
    <w:rsid w:val="008057EC"/>
    <w:rsid w:val="00805AB9"/>
    <w:rsid w:val="008109DF"/>
    <w:rsid w:val="0081143D"/>
    <w:rsid w:val="00816E88"/>
    <w:rsid w:val="0081778D"/>
    <w:rsid w:val="00820694"/>
    <w:rsid w:val="00825538"/>
    <w:rsid w:val="00830FF9"/>
    <w:rsid w:val="00837430"/>
    <w:rsid w:val="008378BC"/>
    <w:rsid w:val="00837A97"/>
    <w:rsid w:val="00841105"/>
    <w:rsid w:val="008413A2"/>
    <w:rsid w:val="00847834"/>
    <w:rsid w:val="00847FF5"/>
    <w:rsid w:val="00872BAB"/>
    <w:rsid w:val="00875DC2"/>
    <w:rsid w:val="008772AD"/>
    <w:rsid w:val="008870A2"/>
    <w:rsid w:val="008912C5"/>
    <w:rsid w:val="008922E5"/>
    <w:rsid w:val="008928E1"/>
    <w:rsid w:val="00894E1A"/>
    <w:rsid w:val="0089793B"/>
    <w:rsid w:val="008A63F1"/>
    <w:rsid w:val="008A741F"/>
    <w:rsid w:val="008B2296"/>
    <w:rsid w:val="008B3E75"/>
    <w:rsid w:val="008C1235"/>
    <w:rsid w:val="008C43BC"/>
    <w:rsid w:val="008C7F3F"/>
    <w:rsid w:val="008D02D0"/>
    <w:rsid w:val="008D55E5"/>
    <w:rsid w:val="008D5EDD"/>
    <w:rsid w:val="008E7CA0"/>
    <w:rsid w:val="008F3277"/>
    <w:rsid w:val="008F50C8"/>
    <w:rsid w:val="008F7E25"/>
    <w:rsid w:val="009002BC"/>
    <w:rsid w:val="00917B35"/>
    <w:rsid w:val="00921D23"/>
    <w:rsid w:val="00923F6B"/>
    <w:rsid w:val="00926A49"/>
    <w:rsid w:val="009301C0"/>
    <w:rsid w:val="00932722"/>
    <w:rsid w:val="009327F6"/>
    <w:rsid w:val="009472EC"/>
    <w:rsid w:val="0095498E"/>
    <w:rsid w:val="00955EEC"/>
    <w:rsid w:val="00956007"/>
    <w:rsid w:val="00956C85"/>
    <w:rsid w:val="009635B1"/>
    <w:rsid w:val="0097172A"/>
    <w:rsid w:val="00973A6A"/>
    <w:rsid w:val="0097430B"/>
    <w:rsid w:val="00982A57"/>
    <w:rsid w:val="00983E83"/>
    <w:rsid w:val="009850CD"/>
    <w:rsid w:val="00987F99"/>
    <w:rsid w:val="00995E44"/>
    <w:rsid w:val="009B24B4"/>
    <w:rsid w:val="009B35D0"/>
    <w:rsid w:val="009C51C8"/>
    <w:rsid w:val="009D139D"/>
    <w:rsid w:val="009D3B16"/>
    <w:rsid w:val="009E080A"/>
    <w:rsid w:val="009E3B67"/>
    <w:rsid w:val="009E6436"/>
    <w:rsid w:val="009F4D77"/>
    <w:rsid w:val="009F768B"/>
    <w:rsid w:val="009F7B05"/>
    <w:rsid w:val="00A01EA5"/>
    <w:rsid w:val="00A02E85"/>
    <w:rsid w:val="00A031A7"/>
    <w:rsid w:val="00A06A00"/>
    <w:rsid w:val="00A20F0E"/>
    <w:rsid w:val="00A254B6"/>
    <w:rsid w:val="00A27BF9"/>
    <w:rsid w:val="00A312C3"/>
    <w:rsid w:val="00A37551"/>
    <w:rsid w:val="00A37B8E"/>
    <w:rsid w:val="00A40C50"/>
    <w:rsid w:val="00A47C27"/>
    <w:rsid w:val="00A543B4"/>
    <w:rsid w:val="00A6056F"/>
    <w:rsid w:val="00A620DD"/>
    <w:rsid w:val="00A63A0F"/>
    <w:rsid w:val="00A659A3"/>
    <w:rsid w:val="00A66E96"/>
    <w:rsid w:val="00A70851"/>
    <w:rsid w:val="00A714DD"/>
    <w:rsid w:val="00A776B9"/>
    <w:rsid w:val="00A82292"/>
    <w:rsid w:val="00A87F17"/>
    <w:rsid w:val="00A922AF"/>
    <w:rsid w:val="00A96CE1"/>
    <w:rsid w:val="00AB2F8E"/>
    <w:rsid w:val="00AC1F96"/>
    <w:rsid w:val="00AC4142"/>
    <w:rsid w:val="00AD2375"/>
    <w:rsid w:val="00AD53D3"/>
    <w:rsid w:val="00AD7806"/>
    <w:rsid w:val="00AE045A"/>
    <w:rsid w:val="00AE1D9B"/>
    <w:rsid w:val="00AE2DBB"/>
    <w:rsid w:val="00AE33EE"/>
    <w:rsid w:val="00AE3AF8"/>
    <w:rsid w:val="00AE7C07"/>
    <w:rsid w:val="00AF22A9"/>
    <w:rsid w:val="00B121AE"/>
    <w:rsid w:val="00B131E5"/>
    <w:rsid w:val="00B21287"/>
    <w:rsid w:val="00B3217C"/>
    <w:rsid w:val="00B321D3"/>
    <w:rsid w:val="00B327AC"/>
    <w:rsid w:val="00B36599"/>
    <w:rsid w:val="00B46097"/>
    <w:rsid w:val="00B477DA"/>
    <w:rsid w:val="00B47A2F"/>
    <w:rsid w:val="00B52658"/>
    <w:rsid w:val="00B5475C"/>
    <w:rsid w:val="00B56B3C"/>
    <w:rsid w:val="00B61E46"/>
    <w:rsid w:val="00B74851"/>
    <w:rsid w:val="00B84DAC"/>
    <w:rsid w:val="00B944CE"/>
    <w:rsid w:val="00B94FFE"/>
    <w:rsid w:val="00B95510"/>
    <w:rsid w:val="00BA0D75"/>
    <w:rsid w:val="00BB224F"/>
    <w:rsid w:val="00BB26A7"/>
    <w:rsid w:val="00BB472B"/>
    <w:rsid w:val="00BC18A1"/>
    <w:rsid w:val="00BC5ADF"/>
    <w:rsid w:val="00BC7327"/>
    <w:rsid w:val="00BD37E3"/>
    <w:rsid w:val="00BD7906"/>
    <w:rsid w:val="00BE02C8"/>
    <w:rsid w:val="00BE2DA1"/>
    <w:rsid w:val="00BE4B1B"/>
    <w:rsid w:val="00BF21D4"/>
    <w:rsid w:val="00BF2269"/>
    <w:rsid w:val="00BF40AE"/>
    <w:rsid w:val="00BF4762"/>
    <w:rsid w:val="00BF650F"/>
    <w:rsid w:val="00C02DEA"/>
    <w:rsid w:val="00C053AA"/>
    <w:rsid w:val="00C12839"/>
    <w:rsid w:val="00C149EC"/>
    <w:rsid w:val="00C17FC5"/>
    <w:rsid w:val="00C3091F"/>
    <w:rsid w:val="00C3129C"/>
    <w:rsid w:val="00C4064C"/>
    <w:rsid w:val="00C44215"/>
    <w:rsid w:val="00C44B9B"/>
    <w:rsid w:val="00C541D7"/>
    <w:rsid w:val="00C60442"/>
    <w:rsid w:val="00C621CC"/>
    <w:rsid w:val="00C63A02"/>
    <w:rsid w:val="00C64159"/>
    <w:rsid w:val="00C659A6"/>
    <w:rsid w:val="00C71697"/>
    <w:rsid w:val="00C82FB8"/>
    <w:rsid w:val="00C852DA"/>
    <w:rsid w:val="00C86876"/>
    <w:rsid w:val="00C9062A"/>
    <w:rsid w:val="00C91F46"/>
    <w:rsid w:val="00C93194"/>
    <w:rsid w:val="00C938D5"/>
    <w:rsid w:val="00CA4D41"/>
    <w:rsid w:val="00CB62DE"/>
    <w:rsid w:val="00CC45F4"/>
    <w:rsid w:val="00CC7AF8"/>
    <w:rsid w:val="00CD01A9"/>
    <w:rsid w:val="00CD0569"/>
    <w:rsid w:val="00D1427F"/>
    <w:rsid w:val="00D242B8"/>
    <w:rsid w:val="00D25635"/>
    <w:rsid w:val="00D34D8E"/>
    <w:rsid w:val="00D356F4"/>
    <w:rsid w:val="00D55115"/>
    <w:rsid w:val="00D70743"/>
    <w:rsid w:val="00D718E7"/>
    <w:rsid w:val="00D7241D"/>
    <w:rsid w:val="00D73560"/>
    <w:rsid w:val="00D8143D"/>
    <w:rsid w:val="00D84002"/>
    <w:rsid w:val="00D97743"/>
    <w:rsid w:val="00DA0551"/>
    <w:rsid w:val="00DB47EF"/>
    <w:rsid w:val="00DB524C"/>
    <w:rsid w:val="00DB6D52"/>
    <w:rsid w:val="00DC05EA"/>
    <w:rsid w:val="00DC1FA7"/>
    <w:rsid w:val="00DC4649"/>
    <w:rsid w:val="00DD733B"/>
    <w:rsid w:val="00DE038F"/>
    <w:rsid w:val="00DE18AF"/>
    <w:rsid w:val="00DE6DA9"/>
    <w:rsid w:val="00DF02B0"/>
    <w:rsid w:val="00DF04A7"/>
    <w:rsid w:val="00DF0D9F"/>
    <w:rsid w:val="00DF14A5"/>
    <w:rsid w:val="00DF21EF"/>
    <w:rsid w:val="00DF230D"/>
    <w:rsid w:val="00E007AF"/>
    <w:rsid w:val="00E07329"/>
    <w:rsid w:val="00E0763C"/>
    <w:rsid w:val="00E12CE9"/>
    <w:rsid w:val="00E20290"/>
    <w:rsid w:val="00E5518D"/>
    <w:rsid w:val="00E55C43"/>
    <w:rsid w:val="00E5726F"/>
    <w:rsid w:val="00E60E6B"/>
    <w:rsid w:val="00E6112E"/>
    <w:rsid w:val="00E65319"/>
    <w:rsid w:val="00E72335"/>
    <w:rsid w:val="00E72E31"/>
    <w:rsid w:val="00E738DD"/>
    <w:rsid w:val="00E76A0A"/>
    <w:rsid w:val="00E81C8F"/>
    <w:rsid w:val="00E838C8"/>
    <w:rsid w:val="00E84035"/>
    <w:rsid w:val="00E84E81"/>
    <w:rsid w:val="00E8662B"/>
    <w:rsid w:val="00E90B86"/>
    <w:rsid w:val="00E950E6"/>
    <w:rsid w:val="00EA2B1E"/>
    <w:rsid w:val="00EA561C"/>
    <w:rsid w:val="00EA6FBF"/>
    <w:rsid w:val="00EA7A07"/>
    <w:rsid w:val="00EB1E86"/>
    <w:rsid w:val="00EB53D7"/>
    <w:rsid w:val="00EB7BBD"/>
    <w:rsid w:val="00EC00AA"/>
    <w:rsid w:val="00ED69AF"/>
    <w:rsid w:val="00ED71EF"/>
    <w:rsid w:val="00EE21C1"/>
    <w:rsid w:val="00EE2A76"/>
    <w:rsid w:val="00EE4942"/>
    <w:rsid w:val="00EE4B4B"/>
    <w:rsid w:val="00EF18A7"/>
    <w:rsid w:val="00F01974"/>
    <w:rsid w:val="00F02115"/>
    <w:rsid w:val="00F0721E"/>
    <w:rsid w:val="00F11A1D"/>
    <w:rsid w:val="00F20B1D"/>
    <w:rsid w:val="00F2791E"/>
    <w:rsid w:val="00F31046"/>
    <w:rsid w:val="00F3732D"/>
    <w:rsid w:val="00F43501"/>
    <w:rsid w:val="00F44EC4"/>
    <w:rsid w:val="00F45111"/>
    <w:rsid w:val="00F462F8"/>
    <w:rsid w:val="00F51F6B"/>
    <w:rsid w:val="00F54453"/>
    <w:rsid w:val="00F568C8"/>
    <w:rsid w:val="00F61DCA"/>
    <w:rsid w:val="00F6296F"/>
    <w:rsid w:val="00F73BE9"/>
    <w:rsid w:val="00F767C2"/>
    <w:rsid w:val="00F807D5"/>
    <w:rsid w:val="00F832C8"/>
    <w:rsid w:val="00F920A4"/>
    <w:rsid w:val="00F971C0"/>
    <w:rsid w:val="00FA32CE"/>
    <w:rsid w:val="00FB0261"/>
    <w:rsid w:val="00FB3591"/>
    <w:rsid w:val="00FB47DC"/>
    <w:rsid w:val="00FB57DB"/>
    <w:rsid w:val="00FC1E80"/>
    <w:rsid w:val="00FC3F73"/>
    <w:rsid w:val="00FD05B5"/>
    <w:rsid w:val="00FD078C"/>
    <w:rsid w:val="00FD10BF"/>
    <w:rsid w:val="00FD2620"/>
    <w:rsid w:val="00FD40B3"/>
    <w:rsid w:val="00FD6276"/>
    <w:rsid w:val="00FF5F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34A2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jc w:val="both"/>
    </w:pPr>
    <w:rPr>
      <w:sz w:val="22"/>
    </w:rPr>
  </w:style>
  <w:style w:type="paragraph" w:styleId="Heading1">
    <w:name w:val="heading 1"/>
    <w:basedOn w:val="Normal"/>
    <w:next w:val="Normal"/>
    <w:qFormat/>
    <w:pPr>
      <w:keepNext/>
      <w:jc w:val="left"/>
      <w:outlineLvl w:val="0"/>
    </w:pPr>
    <w:rPr>
      <w:rFonts w:ascii="Times" w:hAnsi="Times"/>
      <w:i/>
      <w:sz w:val="24"/>
    </w:rPr>
  </w:style>
  <w:style w:type="paragraph" w:styleId="Heading2">
    <w:name w:val="heading 2"/>
    <w:basedOn w:val="Normal"/>
    <w:next w:val="Normal"/>
    <w:qFormat/>
    <w:pPr>
      <w:keepNext/>
      <w:jc w:val="left"/>
      <w:outlineLvl w:val="1"/>
    </w:pPr>
    <w:rPr>
      <w:b/>
      <w:sz w:val="48"/>
    </w:rPr>
  </w:style>
  <w:style w:type="paragraph" w:styleId="Heading3">
    <w:name w:val="heading 3"/>
    <w:basedOn w:val="Normal"/>
    <w:next w:val="Normal"/>
    <w:qFormat/>
    <w:pPr>
      <w:keepNext/>
      <w:jc w:val="center"/>
      <w:outlineLvl w:val="2"/>
    </w:pPr>
    <w:rPr>
      <w:sz w:val="24"/>
    </w:rPr>
  </w:style>
  <w:style w:type="paragraph" w:styleId="Heading4">
    <w:name w:val="heading 4"/>
    <w:basedOn w:val="Normal"/>
    <w:next w:val="Normal"/>
    <w:qFormat/>
    <w:pPr>
      <w:keepNext/>
      <w:jc w:val="left"/>
      <w:outlineLvl w:val="3"/>
    </w:pPr>
    <w:rPr>
      <w:i/>
      <w:sz w:val="24"/>
    </w:rPr>
  </w:style>
  <w:style w:type="paragraph" w:styleId="Heading5">
    <w:name w:val="heading 5"/>
    <w:basedOn w:val="Normal"/>
    <w:next w:val="Normal"/>
    <w:qFormat/>
    <w:pPr>
      <w:keepNext/>
      <w:jc w:val="right"/>
      <w:outlineLvl w:val="4"/>
    </w:pPr>
    <w:rPr>
      <w:sz w:val="24"/>
    </w:rPr>
  </w:style>
  <w:style w:type="paragraph" w:styleId="Heading7">
    <w:name w:val="heading 7"/>
    <w:basedOn w:val="Normal"/>
    <w:next w:val="Normal"/>
    <w:qFormat/>
    <w:pPr>
      <w:keepNext/>
      <w:jc w:val="left"/>
      <w:outlineLvl w:val="6"/>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pPr>
      <w:ind w:left="840" w:hanging="280"/>
    </w:pPr>
    <w:rPr>
      <w:rFonts w:ascii="Times" w:hAnsi="Times"/>
      <w:sz w:val="24"/>
    </w:rPr>
  </w:style>
  <w:style w:type="paragraph" w:styleId="BodyTextIndent2">
    <w:name w:val="Body Text Indent 2"/>
    <w:basedOn w:val="Normal"/>
    <w:pPr>
      <w:ind w:left="569" w:hanging="567"/>
      <w:jc w:val="left"/>
    </w:pPr>
    <w:rPr>
      <w:rFonts w:ascii="Times" w:hAnsi="Times"/>
      <w:sz w:val="24"/>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BodyText">
    <w:name w:val="Body Text"/>
    <w:basedOn w:val="Normal"/>
    <w:pPr>
      <w:jc w:val="left"/>
    </w:pPr>
    <w:rPr>
      <w:sz w:val="24"/>
    </w:rPr>
  </w:style>
  <w:style w:type="paragraph" w:customStyle="1" w:styleId="ToRBullets">
    <w:name w:val="ToR Bullets"/>
    <w:basedOn w:val="Normal"/>
    <w:pPr>
      <w:numPr>
        <w:numId w:val="1"/>
      </w:numPr>
      <w:tabs>
        <w:tab w:val="clear" w:pos="360"/>
        <w:tab w:val="left" w:pos="284"/>
      </w:tabs>
      <w:ind w:left="284" w:hanging="284"/>
    </w:pPr>
    <w:rPr>
      <w:snapToGrid w:val="0"/>
      <w:lang w:eastAsia="en-US"/>
    </w:rPr>
  </w:style>
  <w:style w:type="paragraph" w:customStyle="1" w:styleId="ToRWGTitle">
    <w:name w:val="ToR WG Title"/>
    <w:basedOn w:val="Normal"/>
    <w:pPr>
      <w:tabs>
        <w:tab w:val="right" w:pos="9639"/>
      </w:tabs>
      <w:outlineLvl w:val="0"/>
    </w:pPr>
  </w:style>
  <w:style w:type="paragraph" w:customStyle="1" w:styleId="ToRChairman">
    <w:name w:val="ToR Chairman"/>
    <w:basedOn w:val="Normal"/>
    <w:pPr>
      <w:tabs>
        <w:tab w:val="left" w:pos="1418"/>
      </w:tabs>
      <w:outlineLvl w:val="0"/>
    </w:pPr>
  </w:style>
  <w:style w:type="paragraph" w:customStyle="1" w:styleId="ToRTermsofReference">
    <w:name w:val="ToR Terms of Reference"/>
    <w:basedOn w:val="Normal"/>
    <w:pPr>
      <w:jc w:val="left"/>
      <w:outlineLvl w:val="0"/>
    </w:pPr>
    <w:rPr>
      <w:u w:val="single"/>
    </w:rPr>
  </w:style>
  <w:style w:type="paragraph" w:customStyle="1" w:styleId="ToRDoubleline">
    <w:name w:val="ToR Double line"/>
    <w:basedOn w:val="Normal"/>
    <w:pPr>
      <w:pBdr>
        <w:bottom w:val="double" w:sz="4" w:space="1" w:color="auto"/>
      </w:pBdr>
    </w:pPr>
  </w:style>
  <w:style w:type="paragraph" w:styleId="Title">
    <w:name w:val="Title"/>
    <w:basedOn w:val="Normal"/>
    <w:qFormat/>
    <w:pPr>
      <w:jc w:val="center"/>
    </w:pPr>
    <w:rPr>
      <w:b/>
      <w:sz w:val="28"/>
    </w:rPr>
  </w:style>
  <w:style w:type="paragraph" w:styleId="Subtitle">
    <w:name w:val="Subtitle"/>
    <w:basedOn w:val="Normal"/>
    <w:qFormat/>
    <w:pPr>
      <w:jc w:val="left"/>
    </w:pPr>
    <w:rPr>
      <w:b/>
      <w:i/>
      <w:sz w:val="28"/>
    </w:rPr>
  </w:style>
  <w:style w:type="paragraph" w:styleId="BodyText2">
    <w:name w:val="Body Text 2"/>
    <w:basedOn w:val="Normal"/>
    <w:pPr>
      <w:jc w:val="center"/>
    </w:pPr>
    <w:rPr>
      <w:b/>
      <w:sz w:val="40"/>
      <w:lang w:val="fr-BE"/>
    </w:rPr>
  </w:style>
  <w:style w:type="paragraph" w:styleId="BalloonText">
    <w:name w:val="Balloon Text"/>
    <w:basedOn w:val="Normal"/>
    <w:semiHidden/>
    <w:rsid w:val="00E6112E"/>
    <w:rPr>
      <w:rFonts w:ascii="Tahoma" w:hAnsi="Tahoma" w:cs="Tahoma"/>
      <w:sz w:val="16"/>
      <w:szCs w:val="16"/>
    </w:rPr>
  </w:style>
  <w:style w:type="table" w:styleId="TableGrid">
    <w:name w:val="Table Grid"/>
    <w:basedOn w:val="TableNormal"/>
    <w:rsid w:val="006E15D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basedOn w:val="DefaultParagraphFont"/>
    <w:link w:val="BodyTextIndent"/>
    <w:rsid w:val="004E7305"/>
    <w:rPr>
      <w:rFonts w:ascii="Times" w:hAnsi="Times"/>
      <w:sz w:val="24"/>
    </w:rPr>
  </w:style>
  <w:style w:type="paragraph" w:styleId="ListParagraph">
    <w:name w:val="List Paragraph"/>
    <w:basedOn w:val="Normal"/>
    <w:link w:val="ListParagraphChar"/>
    <w:uiPriority w:val="34"/>
    <w:qFormat/>
    <w:rsid w:val="00141339"/>
    <w:pPr>
      <w:ind w:left="720"/>
      <w:jc w:val="left"/>
    </w:pPr>
    <w:rPr>
      <w:rFonts w:ascii="Calibri" w:eastAsiaTheme="minorHAnsi" w:hAnsi="Calibri" w:cs="Calibri"/>
      <w:szCs w:val="22"/>
      <w:lang w:eastAsia="en-US"/>
    </w:rPr>
  </w:style>
  <w:style w:type="character" w:styleId="CommentReference">
    <w:name w:val="annotation reference"/>
    <w:basedOn w:val="DefaultParagraphFont"/>
    <w:uiPriority w:val="99"/>
    <w:semiHidden/>
    <w:unhideWhenUsed/>
    <w:rsid w:val="00F971C0"/>
    <w:rPr>
      <w:sz w:val="16"/>
      <w:szCs w:val="16"/>
    </w:rPr>
  </w:style>
  <w:style w:type="paragraph" w:styleId="CommentText">
    <w:name w:val="annotation text"/>
    <w:basedOn w:val="Normal"/>
    <w:link w:val="CommentTextChar"/>
    <w:uiPriority w:val="99"/>
    <w:semiHidden/>
    <w:unhideWhenUsed/>
    <w:rsid w:val="00F971C0"/>
    <w:rPr>
      <w:sz w:val="20"/>
    </w:rPr>
  </w:style>
  <w:style w:type="character" w:customStyle="1" w:styleId="CommentTextChar">
    <w:name w:val="Comment Text Char"/>
    <w:basedOn w:val="DefaultParagraphFont"/>
    <w:link w:val="CommentText"/>
    <w:uiPriority w:val="99"/>
    <w:semiHidden/>
    <w:rsid w:val="00F971C0"/>
  </w:style>
  <w:style w:type="paragraph" w:styleId="CommentSubject">
    <w:name w:val="annotation subject"/>
    <w:basedOn w:val="CommentText"/>
    <w:next w:val="CommentText"/>
    <w:link w:val="CommentSubjectChar"/>
    <w:uiPriority w:val="99"/>
    <w:semiHidden/>
    <w:unhideWhenUsed/>
    <w:rsid w:val="00F971C0"/>
    <w:rPr>
      <w:b/>
      <w:bCs/>
    </w:rPr>
  </w:style>
  <w:style w:type="character" w:customStyle="1" w:styleId="CommentSubjectChar">
    <w:name w:val="Comment Subject Char"/>
    <w:basedOn w:val="CommentTextChar"/>
    <w:link w:val="CommentSubject"/>
    <w:uiPriority w:val="99"/>
    <w:semiHidden/>
    <w:rsid w:val="00F971C0"/>
    <w:rPr>
      <w:b/>
      <w:bCs/>
    </w:rPr>
  </w:style>
  <w:style w:type="character" w:customStyle="1" w:styleId="HeaderChar">
    <w:name w:val="Header Char"/>
    <w:basedOn w:val="DefaultParagraphFont"/>
    <w:link w:val="Header"/>
    <w:uiPriority w:val="99"/>
    <w:rsid w:val="00741B1F"/>
    <w:rPr>
      <w:sz w:val="22"/>
    </w:rPr>
  </w:style>
  <w:style w:type="character" w:customStyle="1" w:styleId="ListParagraphChar">
    <w:name w:val="List Paragraph Char"/>
    <w:link w:val="ListParagraph"/>
    <w:uiPriority w:val="34"/>
    <w:locked/>
    <w:rsid w:val="0073717C"/>
    <w:rPr>
      <w:rFonts w:ascii="Calibri" w:eastAsiaTheme="minorHAnsi" w:hAnsi="Calibri" w:cs="Calibri"/>
      <w:sz w:val="22"/>
      <w:szCs w:val="22"/>
      <w:lang w:eastAsia="en-US"/>
    </w:rPr>
  </w:style>
  <w:style w:type="paragraph" w:styleId="NoSpacing">
    <w:name w:val="No Spacing"/>
    <w:uiPriority w:val="1"/>
    <w:qFormat/>
    <w:rsid w:val="00E76A0A"/>
    <w:rPr>
      <w:rFonts w:asciiTheme="minorHAnsi" w:eastAsiaTheme="minorHAnsi" w:hAnsiTheme="minorHAnsi" w:cstheme="minorBidi"/>
      <w:sz w:val="22"/>
      <w:szCs w:val="22"/>
      <w:lang w:eastAsia="en-US"/>
    </w:rPr>
  </w:style>
  <w:style w:type="character" w:customStyle="1" w:styleId="FooterChar">
    <w:name w:val="Footer Char"/>
    <w:basedOn w:val="DefaultParagraphFont"/>
    <w:link w:val="Footer"/>
    <w:uiPriority w:val="99"/>
    <w:rsid w:val="00735A70"/>
    <w:rPr>
      <w:sz w:val="22"/>
    </w:rPr>
  </w:style>
  <w:style w:type="paragraph" w:styleId="FootnoteText">
    <w:name w:val="footnote text"/>
    <w:basedOn w:val="Normal"/>
    <w:link w:val="FootnoteTextChar"/>
    <w:uiPriority w:val="99"/>
    <w:semiHidden/>
    <w:unhideWhenUsed/>
    <w:rsid w:val="00553560"/>
    <w:pPr>
      <w:jc w:val="left"/>
    </w:pPr>
    <w:rPr>
      <w:rFonts w:asciiTheme="minorHAnsi" w:eastAsiaTheme="minorHAnsi" w:hAnsiTheme="minorHAnsi" w:cstheme="minorBidi"/>
      <w:sz w:val="20"/>
      <w:lang w:eastAsia="en-US"/>
    </w:rPr>
  </w:style>
  <w:style w:type="character" w:customStyle="1" w:styleId="FootnoteTextChar">
    <w:name w:val="Footnote Text Char"/>
    <w:basedOn w:val="DefaultParagraphFont"/>
    <w:link w:val="FootnoteText"/>
    <w:uiPriority w:val="99"/>
    <w:semiHidden/>
    <w:rsid w:val="00553560"/>
    <w:rPr>
      <w:rFonts w:asciiTheme="minorHAnsi" w:eastAsiaTheme="minorHAnsi" w:hAnsiTheme="minorHAnsi" w:cstheme="minorBidi"/>
      <w:lang w:eastAsia="en-US"/>
    </w:rPr>
  </w:style>
  <w:style w:type="character" w:styleId="FootnoteReference">
    <w:name w:val="footnote reference"/>
    <w:basedOn w:val="DefaultParagraphFont"/>
    <w:uiPriority w:val="99"/>
    <w:semiHidden/>
    <w:unhideWhenUsed/>
    <w:rsid w:val="00553560"/>
    <w:rPr>
      <w:vertAlign w:val="superscript"/>
    </w:rPr>
  </w:style>
  <w:style w:type="character" w:styleId="Hyperlink">
    <w:name w:val="Hyperlink"/>
    <w:basedOn w:val="DefaultParagraphFont"/>
    <w:uiPriority w:val="99"/>
    <w:unhideWhenUsed/>
    <w:rsid w:val="00773F3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jc w:val="both"/>
    </w:pPr>
    <w:rPr>
      <w:sz w:val="22"/>
    </w:rPr>
  </w:style>
  <w:style w:type="paragraph" w:styleId="Heading1">
    <w:name w:val="heading 1"/>
    <w:basedOn w:val="Normal"/>
    <w:next w:val="Normal"/>
    <w:qFormat/>
    <w:pPr>
      <w:keepNext/>
      <w:jc w:val="left"/>
      <w:outlineLvl w:val="0"/>
    </w:pPr>
    <w:rPr>
      <w:rFonts w:ascii="Times" w:hAnsi="Times"/>
      <w:i/>
      <w:sz w:val="24"/>
    </w:rPr>
  </w:style>
  <w:style w:type="paragraph" w:styleId="Heading2">
    <w:name w:val="heading 2"/>
    <w:basedOn w:val="Normal"/>
    <w:next w:val="Normal"/>
    <w:qFormat/>
    <w:pPr>
      <w:keepNext/>
      <w:jc w:val="left"/>
      <w:outlineLvl w:val="1"/>
    </w:pPr>
    <w:rPr>
      <w:b/>
      <w:sz w:val="48"/>
    </w:rPr>
  </w:style>
  <w:style w:type="paragraph" w:styleId="Heading3">
    <w:name w:val="heading 3"/>
    <w:basedOn w:val="Normal"/>
    <w:next w:val="Normal"/>
    <w:qFormat/>
    <w:pPr>
      <w:keepNext/>
      <w:jc w:val="center"/>
      <w:outlineLvl w:val="2"/>
    </w:pPr>
    <w:rPr>
      <w:sz w:val="24"/>
    </w:rPr>
  </w:style>
  <w:style w:type="paragraph" w:styleId="Heading4">
    <w:name w:val="heading 4"/>
    <w:basedOn w:val="Normal"/>
    <w:next w:val="Normal"/>
    <w:qFormat/>
    <w:pPr>
      <w:keepNext/>
      <w:jc w:val="left"/>
      <w:outlineLvl w:val="3"/>
    </w:pPr>
    <w:rPr>
      <w:i/>
      <w:sz w:val="24"/>
    </w:rPr>
  </w:style>
  <w:style w:type="paragraph" w:styleId="Heading5">
    <w:name w:val="heading 5"/>
    <w:basedOn w:val="Normal"/>
    <w:next w:val="Normal"/>
    <w:qFormat/>
    <w:pPr>
      <w:keepNext/>
      <w:jc w:val="right"/>
      <w:outlineLvl w:val="4"/>
    </w:pPr>
    <w:rPr>
      <w:sz w:val="24"/>
    </w:rPr>
  </w:style>
  <w:style w:type="paragraph" w:styleId="Heading7">
    <w:name w:val="heading 7"/>
    <w:basedOn w:val="Normal"/>
    <w:next w:val="Normal"/>
    <w:qFormat/>
    <w:pPr>
      <w:keepNext/>
      <w:jc w:val="left"/>
      <w:outlineLvl w:val="6"/>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pPr>
      <w:ind w:left="840" w:hanging="280"/>
    </w:pPr>
    <w:rPr>
      <w:rFonts w:ascii="Times" w:hAnsi="Times"/>
      <w:sz w:val="24"/>
    </w:rPr>
  </w:style>
  <w:style w:type="paragraph" w:styleId="BodyTextIndent2">
    <w:name w:val="Body Text Indent 2"/>
    <w:basedOn w:val="Normal"/>
    <w:pPr>
      <w:ind w:left="569" w:hanging="567"/>
      <w:jc w:val="left"/>
    </w:pPr>
    <w:rPr>
      <w:rFonts w:ascii="Times" w:hAnsi="Times"/>
      <w:sz w:val="24"/>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BodyText">
    <w:name w:val="Body Text"/>
    <w:basedOn w:val="Normal"/>
    <w:pPr>
      <w:jc w:val="left"/>
    </w:pPr>
    <w:rPr>
      <w:sz w:val="24"/>
    </w:rPr>
  </w:style>
  <w:style w:type="paragraph" w:customStyle="1" w:styleId="ToRBullets">
    <w:name w:val="ToR Bullets"/>
    <w:basedOn w:val="Normal"/>
    <w:pPr>
      <w:numPr>
        <w:numId w:val="1"/>
      </w:numPr>
      <w:tabs>
        <w:tab w:val="clear" w:pos="360"/>
        <w:tab w:val="left" w:pos="284"/>
      </w:tabs>
      <w:ind w:left="284" w:hanging="284"/>
    </w:pPr>
    <w:rPr>
      <w:snapToGrid w:val="0"/>
      <w:lang w:eastAsia="en-US"/>
    </w:rPr>
  </w:style>
  <w:style w:type="paragraph" w:customStyle="1" w:styleId="ToRWGTitle">
    <w:name w:val="ToR WG Title"/>
    <w:basedOn w:val="Normal"/>
    <w:pPr>
      <w:tabs>
        <w:tab w:val="right" w:pos="9639"/>
      </w:tabs>
      <w:outlineLvl w:val="0"/>
    </w:pPr>
  </w:style>
  <w:style w:type="paragraph" w:customStyle="1" w:styleId="ToRChairman">
    <w:name w:val="ToR Chairman"/>
    <w:basedOn w:val="Normal"/>
    <w:pPr>
      <w:tabs>
        <w:tab w:val="left" w:pos="1418"/>
      </w:tabs>
      <w:outlineLvl w:val="0"/>
    </w:pPr>
  </w:style>
  <w:style w:type="paragraph" w:customStyle="1" w:styleId="ToRTermsofReference">
    <w:name w:val="ToR Terms of Reference"/>
    <w:basedOn w:val="Normal"/>
    <w:pPr>
      <w:jc w:val="left"/>
      <w:outlineLvl w:val="0"/>
    </w:pPr>
    <w:rPr>
      <w:u w:val="single"/>
    </w:rPr>
  </w:style>
  <w:style w:type="paragraph" w:customStyle="1" w:styleId="ToRDoubleline">
    <w:name w:val="ToR Double line"/>
    <w:basedOn w:val="Normal"/>
    <w:pPr>
      <w:pBdr>
        <w:bottom w:val="double" w:sz="4" w:space="1" w:color="auto"/>
      </w:pBdr>
    </w:pPr>
  </w:style>
  <w:style w:type="paragraph" w:styleId="Title">
    <w:name w:val="Title"/>
    <w:basedOn w:val="Normal"/>
    <w:qFormat/>
    <w:pPr>
      <w:jc w:val="center"/>
    </w:pPr>
    <w:rPr>
      <w:b/>
      <w:sz w:val="28"/>
    </w:rPr>
  </w:style>
  <w:style w:type="paragraph" w:styleId="Subtitle">
    <w:name w:val="Subtitle"/>
    <w:basedOn w:val="Normal"/>
    <w:qFormat/>
    <w:pPr>
      <w:jc w:val="left"/>
    </w:pPr>
    <w:rPr>
      <w:b/>
      <w:i/>
      <w:sz w:val="28"/>
    </w:rPr>
  </w:style>
  <w:style w:type="paragraph" w:styleId="BodyText2">
    <w:name w:val="Body Text 2"/>
    <w:basedOn w:val="Normal"/>
    <w:pPr>
      <w:jc w:val="center"/>
    </w:pPr>
    <w:rPr>
      <w:b/>
      <w:sz w:val="40"/>
      <w:lang w:val="fr-BE"/>
    </w:rPr>
  </w:style>
  <w:style w:type="paragraph" w:styleId="BalloonText">
    <w:name w:val="Balloon Text"/>
    <w:basedOn w:val="Normal"/>
    <w:semiHidden/>
    <w:rsid w:val="00E6112E"/>
    <w:rPr>
      <w:rFonts w:ascii="Tahoma" w:hAnsi="Tahoma" w:cs="Tahoma"/>
      <w:sz w:val="16"/>
      <w:szCs w:val="16"/>
    </w:rPr>
  </w:style>
  <w:style w:type="table" w:styleId="TableGrid">
    <w:name w:val="Table Grid"/>
    <w:basedOn w:val="TableNormal"/>
    <w:rsid w:val="006E15D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basedOn w:val="DefaultParagraphFont"/>
    <w:link w:val="BodyTextIndent"/>
    <w:rsid w:val="004E7305"/>
    <w:rPr>
      <w:rFonts w:ascii="Times" w:hAnsi="Times"/>
      <w:sz w:val="24"/>
    </w:rPr>
  </w:style>
  <w:style w:type="paragraph" w:styleId="ListParagraph">
    <w:name w:val="List Paragraph"/>
    <w:basedOn w:val="Normal"/>
    <w:link w:val="ListParagraphChar"/>
    <w:uiPriority w:val="34"/>
    <w:qFormat/>
    <w:rsid w:val="00141339"/>
    <w:pPr>
      <w:ind w:left="720"/>
      <w:jc w:val="left"/>
    </w:pPr>
    <w:rPr>
      <w:rFonts w:ascii="Calibri" w:eastAsiaTheme="minorHAnsi" w:hAnsi="Calibri" w:cs="Calibri"/>
      <w:szCs w:val="22"/>
      <w:lang w:eastAsia="en-US"/>
    </w:rPr>
  </w:style>
  <w:style w:type="character" w:styleId="CommentReference">
    <w:name w:val="annotation reference"/>
    <w:basedOn w:val="DefaultParagraphFont"/>
    <w:uiPriority w:val="99"/>
    <w:semiHidden/>
    <w:unhideWhenUsed/>
    <w:rsid w:val="00F971C0"/>
    <w:rPr>
      <w:sz w:val="16"/>
      <w:szCs w:val="16"/>
    </w:rPr>
  </w:style>
  <w:style w:type="paragraph" w:styleId="CommentText">
    <w:name w:val="annotation text"/>
    <w:basedOn w:val="Normal"/>
    <w:link w:val="CommentTextChar"/>
    <w:uiPriority w:val="99"/>
    <w:semiHidden/>
    <w:unhideWhenUsed/>
    <w:rsid w:val="00F971C0"/>
    <w:rPr>
      <w:sz w:val="20"/>
    </w:rPr>
  </w:style>
  <w:style w:type="character" w:customStyle="1" w:styleId="CommentTextChar">
    <w:name w:val="Comment Text Char"/>
    <w:basedOn w:val="DefaultParagraphFont"/>
    <w:link w:val="CommentText"/>
    <w:uiPriority w:val="99"/>
    <w:semiHidden/>
    <w:rsid w:val="00F971C0"/>
  </w:style>
  <w:style w:type="paragraph" w:styleId="CommentSubject">
    <w:name w:val="annotation subject"/>
    <w:basedOn w:val="CommentText"/>
    <w:next w:val="CommentText"/>
    <w:link w:val="CommentSubjectChar"/>
    <w:uiPriority w:val="99"/>
    <w:semiHidden/>
    <w:unhideWhenUsed/>
    <w:rsid w:val="00F971C0"/>
    <w:rPr>
      <w:b/>
      <w:bCs/>
    </w:rPr>
  </w:style>
  <w:style w:type="character" w:customStyle="1" w:styleId="CommentSubjectChar">
    <w:name w:val="Comment Subject Char"/>
    <w:basedOn w:val="CommentTextChar"/>
    <w:link w:val="CommentSubject"/>
    <w:uiPriority w:val="99"/>
    <w:semiHidden/>
    <w:rsid w:val="00F971C0"/>
    <w:rPr>
      <w:b/>
      <w:bCs/>
    </w:rPr>
  </w:style>
  <w:style w:type="character" w:customStyle="1" w:styleId="HeaderChar">
    <w:name w:val="Header Char"/>
    <w:basedOn w:val="DefaultParagraphFont"/>
    <w:link w:val="Header"/>
    <w:uiPriority w:val="99"/>
    <w:rsid w:val="00741B1F"/>
    <w:rPr>
      <w:sz w:val="22"/>
    </w:rPr>
  </w:style>
  <w:style w:type="character" w:customStyle="1" w:styleId="ListParagraphChar">
    <w:name w:val="List Paragraph Char"/>
    <w:link w:val="ListParagraph"/>
    <w:uiPriority w:val="34"/>
    <w:locked/>
    <w:rsid w:val="0073717C"/>
    <w:rPr>
      <w:rFonts w:ascii="Calibri" w:eastAsiaTheme="minorHAnsi" w:hAnsi="Calibri" w:cs="Calibri"/>
      <w:sz w:val="22"/>
      <w:szCs w:val="22"/>
      <w:lang w:eastAsia="en-US"/>
    </w:rPr>
  </w:style>
  <w:style w:type="paragraph" w:styleId="NoSpacing">
    <w:name w:val="No Spacing"/>
    <w:uiPriority w:val="1"/>
    <w:qFormat/>
    <w:rsid w:val="00E76A0A"/>
    <w:rPr>
      <w:rFonts w:asciiTheme="minorHAnsi" w:eastAsiaTheme="minorHAnsi" w:hAnsiTheme="minorHAnsi" w:cstheme="minorBidi"/>
      <w:sz w:val="22"/>
      <w:szCs w:val="22"/>
      <w:lang w:eastAsia="en-US"/>
    </w:rPr>
  </w:style>
  <w:style w:type="character" w:customStyle="1" w:styleId="FooterChar">
    <w:name w:val="Footer Char"/>
    <w:basedOn w:val="DefaultParagraphFont"/>
    <w:link w:val="Footer"/>
    <w:uiPriority w:val="99"/>
    <w:rsid w:val="00735A70"/>
    <w:rPr>
      <w:sz w:val="22"/>
    </w:rPr>
  </w:style>
  <w:style w:type="paragraph" w:styleId="FootnoteText">
    <w:name w:val="footnote text"/>
    <w:basedOn w:val="Normal"/>
    <w:link w:val="FootnoteTextChar"/>
    <w:uiPriority w:val="99"/>
    <w:semiHidden/>
    <w:unhideWhenUsed/>
    <w:rsid w:val="00553560"/>
    <w:pPr>
      <w:jc w:val="left"/>
    </w:pPr>
    <w:rPr>
      <w:rFonts w:asciiTheme="minorHAnsi" w:eastAsiaTheme="minorHAnsi" w:hAnsiTheme="minorHAnsi" w:cstheme="minorBidi"/>
      <w:sz w:val="20"/>
      <w:lang w:eastAsia="en-US"/>
    </w:rPr>
  </w:style>
  <w:style w:type="character" w:customStyle="1" w:styleId="FootnoteTextChar">
    <w:name w:val="Footnote Text Char"/>
    <w:basedOn w:val="DefaultParagraphFont"/>
    <w:link w:val="FootnoteText"/>
    <w:uiPriority w:val="99"/>
    <w:semiHidden/>
    <w:rsid w:val="00553560"/>
    <w:rPr>
      <w:rFonts w:asciiTheme="minorHAnsi" w:eastAsiaTheme="minorHAnsi" w:hAnsiTheme="minorHAnsi" w:cstheme="minorBidi"/>
      <w:lang w:eastAsia="en-US"/>
    </w:rPr>
  </w:style>
  <w:style w:type="character" w:styleId="FootnoteReference">
    <w:name w:val="footnote reference"/>
    <w:basedOn w:val="DefaultParagraphFont"/>
    <w:uiPriority w:val="99"/>
    <w:semiHidden/>
    <w:unhideWhenUsed/>
    <w:rsid w:val="00553560"/>
    <w:rPr>
      <w:vertAlign w:val="superscript"/>
    </w:rPr>
  </w:style>
  <w:style w:type="character" w:styleId="Hyperlink">
    <w:name w:val="Hyperlink"/>
    <w:basedOn w:val="DefaultParagraphFont"/>
    <w:uiPriority w:val="99"/>
    <w:unhideWhenUsed/>
    <w:rsid w:val="00773F3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914001">
      <w:bodyDiv w:val="1"/>
      <w:marLeft w:val="0"/>
      <w:marRight w:val="0"/>
      <w:marTop w:val="0"/>
      <w:marBottom w:val="0"/>
      <w:divBdr>
        <w:top w:val="none" w:sz="0" w:space="0" w:color="auto"/>
        <w:left w:val="none" w:sz="0" w:space="0" w:color="auto"/>
        <w:bottom w:val="none" w:sz="0" w:space="0" w:color="auto"/>
        <w:right w:val="none" w:sz="0" w:space="0" w:color="auto"/>
      </w:divBdr>
    </w:div>
    <w:div w:id="266737713">
      <w:bodyDiv w:val="1"/>
      <w:marLeft w:val="0"/>
      <w:marRight w:val="0"/>
      <w:marTop w:val="0"/>
      <w:marBottom w:val="0"/>
      <w:divBdr>
        <w:top w:val="none" w:sz="0" w:space="0" w:color="auto"/>
        <w:left w:val="none" w:sz="0" w:space="0" w:color="auto"/>
        <w:bottom w:val="none" w:sz="0" w:space="0" w:color="auto"/>
        <w:right w:val="none" w:sz="0" w:space="0" w:color="auto"/>
      </w:divBdr>
      <w:divsChild>
        <w:div w:id="313264301">
          <w:marLeft w:val="634"/>
          <w:marRight w:val="0"/>
          <w:marTop w:val="0"/>
          <w:marBottom w:val="0"/>
          <w:divBdr>
            <w:top w:val="none" w:sz="0" w:space="0" w:color="auto"/>
            <w:left w:val="none" w:sz="0" w:space="0" w:color="auto"/>
            <w:bottom w:val="none" w:sz="0" w:space="0" w:color="auto"/>
            <w:right w:val="none" w:sz="0" w:space="0" w:color="auto"/>
          </w:divBdr>
        </w:div>
        <w:div w:id="523638212">
          <w:marLeft w:val="634"/>
          <w:marRight w:val="0"/>
          <w:marTop w:val="0"/>
          <w:marBottom w:val="0"/>
          <w:divBdr>
            <w:top w:val="none" w:sz="0" w:space="0" w:color="auto"/>
            <w:left w:val="none" w:sz="0" w:space="0" w:color="auto"/>
            <w:bottom w:val="none" w:sz="0" w:space="0" w:color="auto"/>
            <w:right w:val="none" w:sz="0" w:space="0" w:color="auto"/>
          </w:divBdr>
        </w:div>
        <w:div w:id="1167400557">
          <w:marLeft w:val="634"/>
          <w:marRight w:val="0"/>
          <w:marTop w:val="0"/>
          <w:marBottom w:val="0"/>
          <w:divBdr>
            <w:top w:val="none" w:sz="0" w:space="0" w:color="auto"/>
            <w:left w:val="none" w:sz="0" w:space="0" w:color="auto"/>
            <w:bottom w:val="none" w:sz="0" w:space="0" w:color="auto"/>
            <w:right w:val="none" w:sz="0" w:space="0" w:color="auto"/>
          </w:divBdr>
        </w:div>
        <w:div w:id="1278756077">
          <w:marLeft w:val="634"/>
          <w:marRight w:val="0"/>
          <w:marTop w:val="0"/>
          <w:marBottom w:val="0"/>
          <w:divBdr>
            <w:top w:val="none" w:sz="0" w:space="0" w:color="auto"/>
            <w:left w:val="none" w:sz="0" w:space="0" w:color="auto"/>
            <w:bottom w:val="none" w:sz="0" w:space="0" w:color="auto"/>
            <w:right w:val="none" w:sz="0" w:space="0" w:color="auto"/>
          </w:divBdr>
        </w:div>
        <w:div w:id="2139446082">
          <w:marLeft w:val="1267"/>
          <w:marRight w:val="0"/>
          <w:marTop w:val="0"/>
          <w:marBottom w:val="0"/>
          <w:divBdr>
            <w:top w:val="none" w:sz="0" w:space="0" w:color="auto"/>
            <w:left w:val="none" w:sz="0" w:space="0" w:color="auto"/>
            <w:bottom w:val="none" w:sz="0" w:space="0" w:color="auto"/>
            <w:right w:val="none" w:sz="0" w:space="0" w:color="auto"/>
          </w:divBdr>
        </w:div>
        <w:div w:id="1816752783">
          <w:marLeft w:val="1267"/>
          <w:marRight w:val="0"/>
          <w:marTop w:val="0"/>
          <w:marBottom w:val="0"/>
          <w:divBdr>
            <w:top w:val="none" w:sz="0" w:space="0" w:color="auto"/>
            <w:left w:val="none" w:sz="0" w:space="0" w:color="auto"/>
            <w:bottom w:val="none" w:sz="0" w:space="0" w:color="auto"/>
            <w:right w:val="none" w:sz="0" w:space="0" w:color="auto"/>
          </w:divBdr>
        </w:div>
      </w:divsChild>
    </w:div>
    <w:div w:id="281960285">
      <w:bodyDiv w:val="1"/>
      <w:marLeft w:val="0"/>
      <w:marRight w:val="0"/>
      <w:marTop w:val="0"/>
      <w:marBottom w:val="0"/>
      <w:divBdr>
        <w:top w:val="none" w:sz="0" w:space="0" w:color="auto"/>
        <w:left w:val="none" w:sz="0" w:space="0" w:color="auto"/>
        <w:bottom w:val="none" w:sz="0" w:space="0" w:color="auto"/>
        <w:right w:val="none" w:sz="0" w:space="0" w:color="auto"/>
      </w:divBdr>
    </w:div>
    <w:div w:id="491724184">
      <w:bodyDiv w:val="1"/>
      <w:marLeft w:val="0"/>
      <w:marRight w:val="0"/>
      <w:marTop w:val="0"/>
      <w:marBottom w:val="0"/>
      <w:divBdr>
        <w:top w:val="none" w:sz="0" w:space="0" w:color="auto"/>
        <w:left w:val="none" w:sz="0" w:space="0" w:color="auto"/>
        <w:bottom w:val="none" w:sz="0" w:space="0" w:color="auto"/>
        <w:right w:val="none" w:sz="0" w:space="0" w:color="auto"/>
      </w:divBdr>
      <w:divsChild>
        <w:div w:id="1445803351">
          <w:marLeft w:val="115"/>
          <w:marRight w:val="0"/>
          <w:marTop w:val="0"/>
          <w:marBottom w:val="0"/>
          <w:divBdr>
            <w:top w:val="none" w:sz="0" w:space="0" w:color="auto"/>
            <w:left w:val="none" w:sz="0" w:space="0" w:color="auto"/>
            <w:bottom w:val="none" w:sz="0" w:space="0" w:color="auto"/>
            <w:right w:val="none" w:sz="0" w:space="0" w:color="auto"/>
          </w:divBdr>
        </w:div>
        <w:div w:id="1090586534">
          <w:marLeft w:val="115"/>
          <w:marRight w:val="0"/>
          <w:marTop w:val="0"/>
          <w:marBottom w:val="0"/>
          <w:divBdr>
            <w:top w:val="none" w:sz="0" w:space="0" w:color="auto"/>
            <w:left w:val="none" w:sz="0" w:space="0" w:color="auto"/>
            <w:bottom w:val="none" w:sz="0" w:space="0" w:color="auto"/>
            <w:right w:val="none" w:sz="0" w:space="0" w:color="auto"/>
          </w:divBdr>
        </w:div>
        <w:div w:id="532696479">
          <w:marLeft w:val="115"/>
          <w:marRight w:val="0"/>
          <w:marTop w:val="0"/>
          <w:marBottom w:val="0"/>
          <w:divBdr>
            <w:top w:val="none" w:sz="0" w:space="0" w:color="auto"/>
            <w:left w:val="none" w:sz="0" w:space="0" w:color="auto"/>
            <w:bottom w:val="none" w:sz="0" w:space="0" w:color="auto"/>
            <w:right w:val="none" w:sz="0" w:space="0" w:color="auto"/>
          </w:divBdr>
        </w:div>
        <w:div w:id="810248988">
          <w:marLeft w:val="115"/>
          <w:marRight w:val="0"/>
          <w:marTop w:val="0"/>
          <w:marBottom w:val="0"/>
          <w:divBdr>
            <w:top w:val="none" w:sz="0" w:space="0" w:color="auto"/>
            <w:left w:val="none" w:sz="0" w:space="0" w:color="auto"/>
            <w:bottom w:val="none" w:sz="0" w:space="0" w:color="auto"/>
            <w:right w:val="none" w:sz="0" w:space="0" w:color="auto"/>
          </w:divBdr>
        </w:div>
        <w:div w:id="309478066">
          <w:marLeft w:val="115"/>
          <w:marRight w:val="0"/>
          <w:marTop w:val="0"/>
          <w:marBottom w:val="0"/>
          <w:divBdr>
            <w:top w:val="none" w:sz="0" w:space="0" w:color="auto"/>
            <w:left w:val="none" w:sz="0" w:space="0" w:color="auto"/>
            <w:bottom w:val="none" w:sz="0" w:space="0" w:color="auto"/>
            <w:right w:val="none" w:sz="0" w:space="0" w:color="auto"/>
          </w:divBdr>
        </w:div>
        <w:div w:id="1554348726">
          <w:marLeft w:val="115"/>
          <w:marRight w:val="0"/>
          <w:marTop w:val="0"/>
          <w:marBottom w:val="0"/>
          <w:divBdr>
            <w:top w:val="none" w:sz="0" w:space="0" w:color="auto"/>
            <w:left w:val="none" w:sz="0" w:space="0" w:color="auto"/>
            <w:bottom w:val="none" w:sz="0" w:space="0" w:color="auto"/>
            <w:right w:val="none" w:sz="0" w:space="0" w:color="auto"/>
          </w:divBdr>
        </w:div>
        <w:div w:id="2041397105">
          <w:marLeft w:val="115"/>
          <w:marRight w:val="0"/>
          <w:marTop w:val="0"/>
          <w:marBottom w:val="0"/>
          <w:divBdr>
            <w:top w:val="none" w:sz="0" w:space="0" w:color="auto"/>
            <w:left w:val="none" w:sz="0" w:space="0" w:color="auto"/>
            <w:bottom w:val="none" w:sz="0" w:space="0" w:color="auto"/>
            <w:right w:val="none" w:sz="0" w:space="0" w:color="auto"/>
          </w:divBdr>
        </w:div>
        <w:div w:id="2040541778">
          <w:marLeft w:val="115"/>
          <w:marRight w:val="0"/>
          <w:marTop w:val="0"/>
          <w:marBottom w:val="0"/>
          <w:divBdr>
            <w:top w:val="none" w:sz="0" w:space="0" w:color="auto"/>
            <w:left w:val="none" w:sz="0" w:space="0" w:color="auto"/>
            <w:bottom w:val="none" w:sz="0" w:space="0" w:color="auto"/>
            <w:right w:val="none" w:sz="0" w:space="0" w:color="auto"/>
          </w:divBdr>
        </w:div>
      </w:divsChild>
    </w:div>
    <w:div w:id="503667111">
      <w:bodyDiv w:val="1"/>
      <w:marLeft w:val="0"/>
      <w:marRight w:val="0"/>
      <w:marTop w:val="0"/>
      <w:marBottom w:val="0"/>
      <w:divBdr>
        <w:top w:val="none" w:sz="0" w:space="0" w:color="auto"/>
        <w:left w:val="none" w:sz="0" w:space="0" w:color="auto"/>
        <w:bottom w:val="none" w:sz="0" w:space="0" w:color="auto"/>
        <w:right w:val="none" w:sz="0" w:space="0" w:color="auto"/>
      </w:divBdr>
      <w:divsChild>
        <w:div w:id="721900978">
          <w:marLeft w:val="446"/>
          <w:marRight w:val="0"/>
          <w:marTop w:val="0"/>
          <w:marBottom w:val="0"/>
          <w:divBdr>
            <w:top w:val="none" w:sz="0" w:space="0" w:color="auto"/>
            <w:left w:val="none" w:sz="0" w:space="0" w:color="auto"/>
            <w:bottom w:val="none" w:sz="0" w:space="0" w:color="auto"/>
            <w:right w:val="none" w:sz="0" w:space="0" w:color="auto"/>
          </w:divBdr>
        </w:div>
      </w:divsChild>
    </w:div>
    <w:div w:id="554898901">
      <w:bodyDiv w:val="1"/>
      <w:marLeft w:val="0"/>
      <w:marRight w:val="0"/>
      <w:marTop w:val="0"/>
      <w:marBottom w:val="0"/>
      <w:divBdr>
        <w:top w:val="none" w:sz="0" w:space="0" w:color="auto"/>
        <w:left w:val="none" w:sz="0" w:space="0" w:color="auto"/>
        <w:bottom w:val="none" w:sz="0" w:space="0" w:color="auto"/>
        <w:right w:val="none" w:sz="0" w:space="0" w:color="auto"/>
      </w:divBdr>
      <w:divsChild>
        <w:div w:id="897977765">
          <w:marLeft w:val="634"/>
          <w:marRight w:val="0"/>
          <w:marTop w:val="0"/>
          <w:marBottom w:val="0"/>
          <w:divBdr>
            <w:top w:val="none" w:sz="0" w:space="0" w:color="auto"/>
            <w:left w:val="none" w:sz="0" w:space="0" w:color="auto"/>
            <w:bottom w:val="none" w:sz="0" w:space="0" w:color="auto"/>
            <w:right w:val="none" w:sz="0" w:space="0" w:color="auto"/>
          </w:divBdr>
        </w:div>
        <w:div w:id="1895771535">
          <w:marLeft w:val="634"/>
          <w:marRight w:val="0"/>
          <w:marTop w:val="0"/>
          <w:marBottom w:val="0"/>
          <w:divBdr>
            <w:top w:val="none" w:sz="0" w:space="0" w:color="auto"/>
            <w:left w:val="none" w:sz="0" w:space="0" w:color="auto"/>
            <w:bottom w:val="none" w:sz="0" w:space="0" w:color="auto"/>
            <w:right w:val="none" w:sz="0" w:space="0" w:color="auto"/>
          </w:divBdr>
        </w:div>
        <w:div w:id="208810487">
          <w:marLeft w:val="634"/>
          <w:marRight w:val="0"/>
          <w:marTop w:val="0"/>
          <w:marBottom w:val="0"/>
          <w:divBdr>
            <w:top w:val="none" w:sz="0" w:space="0" w:color="auto"/>
            <w:left w:val="none" w:sz="0" w:space="0" w:color="auto"/>
            <w:bottom w:val="none" w:sz="0" w:space="0" w:color="auto"/>
            <w:right w:val="none" w:sz="0" w:space="0" w:color="auto"/>
          </w:divBdr>
        </w:div>
        <w:div w:id="370302200">
          <w:marLeft w:val="634"/>
          <w:marRight w:val="0"/>
          <w:marTop w:val="0"/>
          <w:marBottom w:val="0"/>
          <w:divBdr>
            <w:top w:val="none" w:sz="0" w:space="0" w:color="auto"/>
            <w:left w:val="none" w:sz="0" w:space="0" w:color="auto"/>
            <w:bottom w:val="none" w:sz="0" w:space="0" w:color="auto"/>
            <w:right w:val="none" w:sz="0" w:space="0" w:color="auto"/>
          </w:divBdr>
        </w:div>
        <w:div w:id="1129588762">
          <w:marLeft w:val="1267"/>
          <w:marRight w:val="0"/>
          <w:marTop w:val="0"/>
          <w:marBottom w:val="0"/>
          <w:divBdr>
            <w:top w:val="none" w:sz="0" w:space="0" w:color="auto"/>
            <w:left w:val="none" w:sz="0" w:space="0" w:color="auto"/>
            <w:bottom w:val="none" w:sz="0" w:space="0" w:color="auto"/>
            <w:right w:val="none" w:sz="0" w:space="0" w:color="auto"/>
          </w:divBdr>
        </w:div>
        <w:div w:id="1640500132">
          <w:marLeft w:val="1267"/>
          <w:marRight w:val="0"/>
          <w:marTop w:val="0"/>
          <w:marBottom w:val="0"/>
          <w:divBdr>
            <w:top w:val="none" w:sz="0" w:space="0" w:color="auto"/>
            <w:left w:val="none" w:sz="0" w:space="0" w:color="auto"/>
            <w:bottom w:val="none" w:sz="0" w:space="0" w:color="auto"/>
            <w:right w:val="none" w:sz="0" w:space="0" w:color="auto"/>
          </w:divBdr>
        </w:div>
      </w:divsChild>
    </w:div>
    <w:div w:id="654070551">
      <w:bodyDiv w:val="1"/>
      <w:marLeft w:val="0"/>
      <w:marRight w:val="0"/>
      <w:marTop w:val="0"/>
      <w:marBottom w:val="0"/>
      <w:divBdr>
        <w:top w:val="none" w:sz="0" w:space="0" w:color="auto"/>
        <w:left w:val="none" w:sz="0" w:space="0" w:color="auto"/>
        <w:bottom w:val="none" w:sz="0" w:space="0" w:color="auto"/>
        <w:right w:val="none" w:sz="0" w:space="0" w:color="auto"/>
      </w:divBdr>
    </w:div>
    <w:div w:id="701783084">
      <w:bodyDiv w:val="1"/>
      <w:marLeft w:val="0"/>
      <w:marRight w:val="0"/>
      <w:marTop w:val="0"/>
      <w:marBottom w:val="0"/>
      <w:divBdr>
        <w:top w:val="none" w:sz="0" w:space="0" w:color="auto"/>
        <w:left w:val="none" w:sz="0" w:space="0" w:color="auto"/>
        <w:bottom w:val="none" w:sz="0" w:space="0" w:color="auto"/>
        <w:right w:val="none" w:sz="0" w:space="0" w:color="auto"/>
      </w:divBdr>
    </w:div>
    <w:div w:id="723258817">
      <w:bodyDiv w:val="1"/>
      <w:marLeft w:val="0"/>
      <w:marRight w:val="0"/>
      <w:marTop w:val="0"/>
      <w:marBottom w:val="0"/>
      <w:divBdr>
        <w:top w:val="none" w:sz="0" w:space="0" w:color="auto"/>
        <w:left w:val="none" w:sz="0" w:space="0" w:color="auto"/>
        <w:bottom w:val="none" w:sz="0" w:space="0" w:color="auto"/>
        <w:right w:val="none" w:sz="0" w:space="0" w:color="auto"/>
      </w:divBdr>
      <w:divsChild>
        <w:div w:id="421537842">
          <w:marLeft w:val="446"/>
          <w:marRight w:val="0"/>
          <w:marTop w:val="0"/>
          <w:marBottom w:val="0"/>
          <w:divBdr>
            <w:top w:val="none" w:sz="0" w:space="0" w:color="auto"/>
            <w:left w:val="none" w:sz="0" w:space="0" w:color="auto"/>
            <w:bottom w:val="none" w:sz="0" w:space="0" w:color="auto"/>
            <w:right w:val="none" w:sz="0" w:space="0" w:color="auto"/>
          </w:divBdr>
        </w:div>
      </w:divsChild>
    </w:div>
    <w:div w:id="1016347484">
      <w:bodyDiv w:val="1"/>
      <w:marLeft w:val="0"/>
      <w:marRight w:val="0"/>
      <w:marTop w:val="0"/>
      <w:marBottom w:val="0"/>
      <w:divBdr>
        <w:top w:val="none" w:sz="0" w:space="0" w:color="auto"/>
        <w:left w:val="none" w:sz="0" w:space="0" w:color="auto"/>
        <w:bottom w:val="none" w:sz="0" w:space="0" w:color="auto"/>
        <w:right w:val="none" w:sz="0" w:space="0" w:color="auto"/>
      </w:divBdr>
      <w:divsChild>
        <w:div w:id="809588716">
          <w:marLeft w:val="274"/>
          <w:marRight w:val="0"/>
          <w:marTop w:val="0"/>
          <w:marBottom w:val="0"/>
          <w:divBdr>
            <w:top w:val="none" w:sz="0" w:space="0" w:color="auto"/>
            <w:left w:val="none" w:sz="0" w:space="0" w:color="auto"/>
            <w:bottom w:val="none" w:sz="0" w:space="0" w:color="auto"/>
            <w:right w:val="none" w:sz="0" w:space="0" w:color="auto"/>
          </w:divBdr>
        </w:div>
        <w:div w:id="1623001532">
          <w:marLeft w:val="1469"/>
          <w:marRight w:val="0"/>
          <w:marTop w:val="0"/>
          <w:marBottom w:val="0"/>
          <w:divBdr>
            <w:top w:val="none" w:sz="0" w:space="0" w:color="auto"/>
            <w:left w:val="none" w:sz="0" w:space="0" w:color="auto"/>
            <w:bottom w:val="none" w:sz="0" w:space="0" w:color="auto"/>
            <w:right w:val="none" w:sz="0" w:space="0" w:color="auto"/>
          </w:divBdr>
        </w:div>
        <w:div w:id="824662714">
          <w:marLeft w:val="1699"/>
          <w:marRight w:val="0"/>
          <w:marTop w:val="0"/>
          <w:marBottom w:val="0"/>
          <w:divBdr>
            <w:top w:val="none" w:sz="0" w:space="0" w:color="auto"/>
            <w:left w:val="none" w:sz="0" w:space="0" w:color="auto"/>
            <w:bottom w:val="none" w:sz="0" w:space="0" w:color="auto"/>
            <w:right w:val="none" w:sz="0" w:space="0" w:color="auto"/>
          </w:divBdr>
        </w:div>
        <w:div w:id="711425339">
          <w:marLeft w:val="1699"/>
          <w:marRight w:val="0"/>
          <w:marTop w:val="0"/>
          <w:marBottom w:val="0"/>
          <w:divBdr>
            <w:top w:val="none" w:sz="0" w:space="0" w:color="auto"/>
            <w:left w:val="none" w:sz="0" w:space="0" w:color="auto"/>
            <w:bottom w:val="none" w:sz="0" w:space="0" w:color="auto"/>
            <w:right w:val="none" w:sz="0" w:space="0" w:color="auto"/>
          </w:divBdr>
        </w:div>
        <w:div w:id="727802757">
          <w:marLeft w:val="1699"/>
          <w:marRight w:val="0"/>
          <w:marTop w:val="0"/>
          <w:marBottom w:val="0"/>
          <w:divBdr>
            <w:top w:val="none" w:sz="0" w:space="0" w:color="auto"/>
            <w:left w:val="none" w:sz="0" w:space="0" w:color="auto"/>
            <w:bottom w:val="none" w:sz="0" w:space="0" w:color="auto"/>
            <w:right w:val="none" w:sz="0" w:space="0" w:color="auto"/>
          </w:divBdr>
        </w:div>
        <w:div w:id="359672365">
          <w:marLeft w:val="1469"/>
          <w:marRight w:val="0"/>
          <w:marTop w:val="0"/>
          <w:marBottom w:val="0"/>
          <w:divBdr>
            <w:top w:val="none" w:sz="0" w:space="0" w:color="auto"/>
            <w:left w:val="none" w:sz="0" w:space="0" w:color="auto"/>
            <w:bottom w:val="none" w:sz="0" w:space="0" w:color="auto"/>
            <w:right w:val="none" w:sz="0" w:space="0" w:color="auto"/>
          </w:divBdr>
        </w:div>
        <w:div w:id="2029988458">
          <w:marLeft w:val="1469"/>
          <w:marRight w:val="0"/>
          <w:marTop w:val="0"/>
          <w:marBottom w:val="0"/>
          <w:divBdr>
            <w:top w:val="none" w:sz="0" w:space="0" w:color="auto"/>
            <w:left w:val="none" w:sz="0" w:space="0" w:color="auto"/>
            <w:bottom w:val="none" w:sz="0" w:space="0" w:color="auto"/>
            <w:right w:val="none" w:sz="0" w:space="0" w:color="auto"/>
          </w:divBdr>
        </w:div>
      </w:divsChild>
    </w:div>
    <w:div w:id="1032847470">
      <w:bodyDiv w:val="1"/>
      <w:marLeft w:val="0"/>
      <w:marRight w:val="0"/>
      <w:marTop w:val="0"/>
      <w:marBottom w:val="0"/>
      <w:divBdr>
        <w:top w:val="none" w:sz="0" w:space="0" w:color="auto"/>
        <w:left w:val="none" w:sz="0" w:space="0" w:color="auto"/>
        <w:bottom w:val="none" w:sz="0" w:space="0" w:color="auto"/>
        <w:right w:val="none" w:sz="0" w:space="0" w:color="auto"/>
      </w:divBdr>
      <w:divsChild>
        <w:div w:id="348414326">
          <w:marLeft w:val="446"/>
          <w:marRight w:val="0"/>
          <w:marTop w:val="0"/>
          <w:marBottom w:val="0"/>
          <w:divBdr>
            <w:top w:val="none" w:sz="0" w:space="0" w:color="auto"/>
            <w:left w:val="none" w:sz="0" w:space="0" w:color="auto"/>
            <w:bottom w:val="none" w:sz="0" w:space="0" w:color="auto"/>
            <w:right w:val="none" w:sz="0" w:space="0" w:color="auto"/>
          </w:divBdr>
        </w:div>
        <w:div w:id="1407192668">
          <w:marLeft w:val="1166"/>
          <w:marRight w:val="0"/>
          <w:marTop w:val="0"/>
          <w:marBottom w:val="0"/>
          <w:divBdr>
            <w:top w:val="none" w:sz="0" w:space="0" w:color="auto"/>
            <w:left w:val="none" w:sz="0" w:space="0" w:color="auto"/>
            <w:bottom w:val="none" w:sz="0" w:space="0" w:color="auto"/>
            <w:right w:val="none" w:sz="0" w:space="0" w:color="auto"/>
          </w:divBdr>
        </w:div>
        <w:div w:id="2082634689">
          <w:marLeft w:val="1166"/>
          <w:marRight w:val="0"/>
          <w:marTop w:val="0"/>
          <w:marBottom w:val="0"/>
          <w:divBdr>
            <w:top w:val="none" w:sz="0" w:space="0" w:color="auto"/>
            <w:left w:val="none" w:sz="0" w:space="0" w:color="auto"/>
            <w:bottom w:val="none" w:sz="0" w:space="0" w:color="auto"/>
            <w:right w:val="none" w:sz="0" w:space="0" w:color="auto"/>
          </w:divBdr>
        </w:div>
        <w:div w:id="264046594">
          <w:marLeft w:val="1166"/>
          <w:marRight w:val="0"/>
          <w:marTop w:val="0"/>
          <w:marBottom w:val="0"/>
          <w:divBdr>
            <w:top w:val="none" w:sz="0" w:space="0" w:color="auto"/>
            <w:left w:val="none" w:sz="0" w:space="0" w:color="auto"/>
            <w:bottom w:val="none" w:sz="0" w:space="0" w:color="auto"/>
            <w:right w:val="none" w:sz="0" w:space="0" w:color="auto"/>
          </w:divBdr>
        </w:div>
      </w:divsChild>
    </w:div>
    <w:div w:id="1141995604">
      <w:bodyDiv w:val="1"/>
      <w:marLeft w:val="0"/>
      <w:marRight w:val="0"/>
      <w:marTop w:val="0"/>
      <w:marBottom w:val="0"/>
      <w:divBdr>
        <w:top w:val="none" w:sz="0" w:space="0" w:color="auto"/>
        <w:left w:val="none" w:sz="0" w:space="0" w:color="auto"/>
        <w:bottom w:val="none" w:sz="0" w:space="0" w:color="auto"/>
        <w:right w:val="none" w:sz="0" w:space="0" w:color="auto"/>
      </w:divBdr>
      <w:divsChild>
        <w:div w:id="559361093">
          <w:marLeft w:val="274"/>
          <w:marRight w:val="0"/>
          <w:marTop w:val="0"/>
          <w:marBottom w:val="0"/>
          <w:divBdr>
            <w:top w:val="none" w:sz="0" w:space="0" w:color="auto"/>
            <w:left w:val="none" w:sz="0" w:space="0" w:color="auto"/>
            <w:bottom w:val="none" w:sz="0" w:space="0" w:color="auto"/>
            <w:right w:val="none" w:sz="0" w:space="0" w:color="auto"/>
          </w:divBdr>
        </w:div>
        <w:div w:id="1646351545">
          <w:marLeft w:val="274"/>
          <w:marRight w:val="0"/>
          <w:marTop w:val="0"/>
          <w:marBottom w:val="0"/>
          <w:divBdr>
            <w:top w:val="none" w:sz="0" w:space="0" w:color="auto"/>
            <w:left w:val="none" w:sz="0" w:space="0" w:color="auto"/>
            <w:bottom w:val="none" w:sz="0" w:space="0" w:color="auto"/>
            <w:right w:val="none" w:sz="0" w:space="0" w:color="auto"/>
          </w:divBdr>
        </w:div>
        <w:div w:id="73938027">
          <w:marLeft w:val="274"/>
          <w:marRight w:val="0"/>
          <w:marTop w:val="0"/>
          <w:marBottom w:val="0"/>
          <w:divBdr>
            <w:top w:val="none" w:sz="0" w:space="0" w:color="auto"/>
            <w:left w:val="none" w:sz="0" w:space="0" w:color="auto"/>
            <w:bottom w:val="none" w:sz="0" w:space="0" w:color="auto"/>
            <w:right w:val="none" w:sz="0" w:space="0" w:color="auto"/>
          </w:divBdr>
        </w:div>
        <w:div w:id="1933125746">
          <w:marLeft w:val="274"/>
          <w:marRight w:val="0"/>
          <w:marTop w:val="0"/>
          <w:marBottom w:val="0"/>
          <w:divBdr>
            <w:top w:val="none" w:sz="0" w:space="0" w:color="auto"/>
            <w:left w:val="none" w:sz="0" w:space="0" w:color="auto"/>
            <w:bottom w:val="none" w:sz="0" w:space="0" w:color="auto"/>
            <w:right w:val="none" w:sz="0" w:space="0" w:color="auto"/>
          </w:divBdr>
        </w:div>
        <w:div w:id="889346619">
          <w:marLeft w:val="274"/>
          <w:marRight w:val="0"/>
          <w:marTop w:val="0"/>
          <w:marBottom w:val="0"/>
          <w:divBdr>
            <w:top w:val="none" w:sz="0" w:space="0" w:color="auto"/>
            <w:left w:val="none" w:sz="0" w:space="0" w:color="auto"/>
            <w:bottom w:val="none" w:sz="0" w:space="0" w:color="auto"/>
            <w:right w:val="none" w:sz="0" w:space="0" w:color="auto"/>
          </w:divBdr>
        </w:div>
        <w:div w:id="1852446229">
          <w:marLeft w:val="274"/>
          <w:marRight w:val="0"/>
          <w:marTop w:val="0"/>
          <w:marBottom w:val="0"/>
          <w:divBdr>
            <w:top w:val="none" w:sz="0" w:space="0" w:color="auto"/>
            <w:left w:val="none" w:sz="0" w:space="0" w:color="auto"/>
            <w:bottom w:val="none" w:sz="0" w:space="0" w:color="auto"/>
            <w:right w:val="none" w:sz="0" w:space="0" w:color="auto"/>
          </w:divBdr>
        </w:div>
        <w:div w:id="537863509">
          <w:marLeft w:val="274"/>
          <w:marRight w:val="0"/>
          <w:marTop w:val="0"/>
          <w:marBottom w:val="0"/>
          <w:divBdr>
            <w:top w:val="none" w:sz="0" w:space="0" w:color="auto"/>
            <w:left w:val="none" w:sz="0" w:space="0" w:color="auto"/>
            <w:bottom w:val="none" w:sz="0" w:space="0" w:color="auto"/>
            <w:right w:val="none" w:sz="0" w:space="0" w:color="auto"/>
          </w:divBdr>
        </w:div>
        <w:div w:id="395401988">
          <w:marLeft w:val="274"/>
          <w:marRight w:val="0"/>
          <w:marTop w:val="0"/>
          <w:marBottom w:val="0"/>
          <w:divBdr>
            <w:top w:val="none" w:sz="0" w:space="0" w:color="auto"/>
            <w:left w:val="none" w:sz="0" w:space="0" w:color="auto"/>
            <w:bottom w:val="none" w:sz="0" w:space="0" w:color="auto"/>
            <w:right w:val="none" w:sz="0" w:space="0" w:color="auto"/>
          </w:divBdr>
        </w:div>
        <w:div w:id="747650164">
          <w:marLeft w:val="274"/>
          <w:marRight w:val="0"/>
          <w:marTop w:val="0"/>
          <w:marBottom w:val="0"/>
          <w:divBdr>
            <w:top w:val="none" w:sz="0" w:space="0" w:color="auto"/>
            <w:left w:val="none" w:sz="0" w:space="0" w:color="auto"/>
            <w:bottom w:val="none" w:sz="0" w:space="0" w:color="auto"/>
            <w:right w:val="none" w:sz="0" w:space="0" w:color="auto"/>
          </w:divBdr>
        </w:div>
        <w:div w:id="1586184977">
          <w:marLeft w:val="274"/>
          <w:marRight w:val="0"/>
          <w:marTop w:val="0"/>
          <w:marBottom w:val="0"/>
          <w:divBdr>
            <w:top w:val="none" w:sz="0" w:space="0" w:color="auto"/>
            <w:left w:val="none" w:sz="0" w:space="0" w:color="auto"/>
            <w:bottom w:val="none" w:sz="0" w:space="0" w:color="auto"/>
            <w:right w:val="none" w:sz="0" w:space="0" w:color="auto"/>
          </w:divBdr>
        </w:div>
      </w:divsChild>
    </w:div>
    <w:div w:id="1257791500">
      <w:bodyDiv w:val="1"/>
      <w:marLeft w:val="0"/>
      <w:marRight w:val="0"/>
      <w:marTop w:val="0"/>
      <w:marBottom w:val="0"/>
      <w:divBdr>
        <w:top w:val="none" w:sz="0" w:space="0" w:color="auto"/>
        <w:left w:val="none" w:sz="0" w:space="0" w:color="auto"/>
        <w:bottom w:val="none" w:sz="0" w:space="0" w:color="auto"/>
        <w:right w:val="none" w:sz="0" w:space="0" w:color="auto"/>
      </w:divBdr>
    </w:div>
    <w:div w:id="1445035457">
      <w:bodyDiv w:val="1"/>
      <w:marLeft w:val="0"/>
      <w:marRight w:val="0"/>
      <w:marTop w:val="0"/>
      <w:marBottom w:val="0"/>
      <w:divBdr>
        <w:top w:val="none" w:sz="0" w:space="0" w:color="auto"/>
        <w:left w:val="none" w:sz="0" w:space="0" w:color="auto"/>
        <w:bottom w:val="none" w:sz="0" w:space="0" w:color="auto"/>
        <w:right w:val="none" w:sz="0" w:space="0" w:color="auto"/>
      </w:divBdr>
    </w:div>
    <w:div w:id="1501431641">
      <w:bodyDiv w:val="1"/>
      <w:marLeft w:val="0"/>
      <w:marRight w:val="0"/>
      <w:marTop w:val="0"/>
      <w:marBottom w:val="0"/>
      <w:divBdr>
        <w:top w:val="none" w:sz="0" w:space="0" w:color="auto"/>
        <w:left w:val="none" w:sz="0" w:space="0" w:color="auto"/>
        <w:bottom w:val="none" w:sz="0" w:space="0" w:color="auto"/>
        <w:right w:val="none" w:sz="0" w:space="0" w:color="auto"/>
      </w:divBdr>
    </w:div>
    <w:div w:id="1571500587">
      <w:bodyDiv w:val="1"/>
      <w:marLeft w:val="0"/>
      <w:marRight w:val="0"/>
      <w:marTop w:val="0"/>
      <w:marBottom w:val="0"/>
      <w:divBdr>
        <w:top w:val="none" w:sz="0" w:space="0" w:color="auto"/>
        <w:left w:val="none" w:sz="0" w:space="0" w:color="auto"/>
        <w:bottom w:val="none" w:sz="0" w:space="0" w:color="auto"/>
        <w:right w:val="none" w:sz="0" w:space="0" w:color="auto"/>
      </w:divBdr>
      <w:divsChild>
        <w:div w:id="254215885">
          <w:marLeft w:val="446"/>
          <w:marRight w:val="0"/>
          <w:marTop w:val="0"/>
          <w:marBottom w:val="0"/>
          <w:divBdr>
            <w:top w:val="none" w:sz="0" w:space="0" w:color="auto"/>
            <w:left w:val="none" w:sz="0" w:space="0" w:color="auto"/>
            <w:bottom w:val="none" w:sz="0" w:space="0" w:color="auto"/>
            <w:right w:val="none" w:sz="0" w:space="0" w:color="auto"/>
          </w:divBdr>
        </w:div>
      </w:divsChild>
    </w:div>
    <w:div w:id="1690062659">
      <w:bodyDiv w:val="1"/>
      <w:marLeft w:val="0"/>
      <w:marRight w:val="0"/>
      <w:marTop w:val="0"/>
      <w:marBottom w:val="0"/>
      <w:divBdr>
        <w:top w:val="none" w:sz="0" w:space="0" w:color="auto"/>
        <w:left w:val="none" w:sz="0" w:space="0" w:color="auto"/>
        <w:bottom w:val="none" w:sz="0" w:space="0" w:color="auto"/>
        <w:right w:val="none" w:sz="0" w:space="0" w:color="auto"/>
      </w:divBdr>
      <w:divsChild>
        <w:div w:id="499389407">
          <w:marLeft w:val="446"/>
          <w:marRight w:val="0"/>
          <w:marTop w:val="0"/>
          <w:marBottom w:val="0"/>
          <w:divBdr>
            <w:top w:val="none" w:sz="0" w:space="0" w:color="auto"/>
            <w:left w:val="none" w:sz="0" w:space="0" w:color="auto"/>
            <w:bottom w:val="none" w:sz="0" w:space="0" w:color="auto"/>
            <w:right w:val="none" w:sz="0" w:space="0" w:color="auto"/>
          </w:divBdr>
        </w:div>
      </w:divsChild>
    </w:div>
    <w:div w:id="1724987640">
      <w:bodyDiv w:val="1"/>
      <w:marLeft w:val="0"/>
      <w:marRight w:val="0"/>
      <w:marTop w:val="0"/>
      <w:marBottom w:val="0"/>
      <w:divBdr>
        <w:top w:val="none" w:sz="0" w:space="0" w:color="auto"/>
        <w:left w:val="none" w:sz="0" w:space="0" w:color="auto"/>
        <w:bottom w:val="none" w:sz="0" w:space="0" w:color="auto"/>
        <w:right w:val="none" w:sz="0" w:space="0" w:color="auto"/>
      </w:divBdr>
      <w:divsChild>
        <w:div w:id="1063484687">
          <w:marLeft w:val="446"/>
          <w:marRight w:val="0"/>
          <w:marTop w:val="0"/>
          <w:marBottom w:val="0"/>
          <w:divBdr>
            <w:top w:val="none" w:sz="0" w:space="0" w:color="auto"/>
            <w:left w:val="none" w:sz="0" w:space="0" w:color="auto"/>
            <w:bottom w:val="none" w:sz="0" w:space="0" w:color="auto"/>
            <w:right w:val="none" w:sz="0" w:space="0" w:color="auto"/>
          </w:divBdr>
        </w:div>
      </w:divsChild>
    </w:div>
    <w:div w:id="1810829164">
      <w:bodyDiv w:val="1"/>
      <w:marLeft w:val="0"/>
      <w:marRight w:val="0"/>
      <w:marTop w:val="0"/>
      <w:marBottom w:val="0"/>
      <w:divBdr>
        <w:top w:val="none" w:sz="0" w:space="0" w:color="auto"/>
        <w:left w:val="none" w:sz="0" w:space="0" w:color="auto"/>
        <w:bottom w:val="none" w:sz="0" w:space="0" w:color="auto"/>
        <w:right w:val="none" w:sz="0" w:space="0" w:color="auto"/>
      </w:divBdr>
      <w:divsChild>
        <w:div w:id="1388068157">
          <w:marLeft w:val="446"/>
          <w:marRight w:val="0"/>
          <w:marTop w:val="0"/>
          <w:marBottom w:val="0"/>
          <w:divBdr>
            <w:top w:val="none" w:sz="0" w:space="0" w:color="auto"/>
            <w:left w:val="none" w:sz="0" w:space="0" w:color="auto"/>
            <w:bottom w:val="none" w:sz="0" w:space="0" w:color="auto"/>
            <w:right w:val="none" w:sz="0" w:space="0" w:color="auto"/>
          </w:divBdr>
        </w:div>
      </w:divsChild>
    </w:div>
    <w:div w:id="1853301665">
      <w:bodyDiv w:val="1"/>
      <w:marLeft w:val="0"/>
      <w:marRight w:val="0"/>
      <w:marTop w:val="0"/>
      <w:marBottom w:val="0"/>
      <w:divBdr>
        <w:top w:val="none" w:sz="0" w:space="0" w:color="auto"/>
        <w:left w:val="none" w:sz="0" w:space="0" w:color="auto"/>
        <w:bottom w:val="none" w:sz="0" w:space="0" w:color="auto"/>
        <w:right w:val="none" w:sz="0" w:space="0" w:color="auto"/>
      </w:divBdr>
    </w:div>
    <w:div w:id="1928154323">
      <w:bodyDiv w:val="1"/>
      <w:marLeft w:val="0"/>
      <w:marRight w:val="0"/>
      <w:marTop w:val="0"/>
      <w:marBottom w:val="0"/>
      <w:divBdr>
        <w:top w:val="none" w:sz="0" w:space="0" w:color="auto"/>
        <w:left w:val="none" w:sz="0" w:space="0" w:color="auto"/>
        <w:bottom w:val="none" w:sz="0" w:space="0" w:color="auto"/>
        <w:right w:val="none" w:sz="0" w:space="0" w:color="auto"/>
      </w:divBdr>
    </w:div>
    <w:div w:id="2039113325">
      <w:bodyDiv w:val="1"/>
      <w:marLeft w:val="0"/>
      <w:marRight w:val="0"/>
      <w:marTop w:val="0"/>
      <w:marBottom w:val="0"/>
      <w:divBdr>
        <w:top w:val="none" w:sz="0" w:space="0" w:color="auto"/>
        <w:left w:val="none" w:sz="0" w:space="0" w:color="auto"/>
        <w:bottom w:val="none" w:sz="0" w:space="0" w:color="auto"/>
        <w:right w:val="none" w:sz="0" w:space="0" w:color="auto"/>
      </w:divBdr>
      <w:divsChild>
        <w:div w:id="893545630">
          <w:marLeft w:val="446"/>
          <w:marRight w:val="0"/>
          <w:marTop w:val="0"/>
          <w:marBottom w:val="0"/>
          <w:divBdr>
            <w:top w:val="none" w:sz="0" w:space="0" w:color="auto"/>
            <w:left w:val="none" w:sz="0" w:space="0" w:color="auto"/>
            <w:bottom w:val="none" w:sz="0" w:space="0" w:color="auto"/>
            <w:right w:val="none" w:sz="0" w:space="0" w:color="auto"/>
          </w:divBdr>
        </w:div>
        <w:div w:id="473253299">
          <w:marLeft w:val="446"/>
          <w:marRight w:val="0"/>
          <w:marTop w:val="0"/>
          <w:marBottom w:val="0"/>
          <w:divBdr>
            <w:top w:val="none" w:sz="0" w:space="0" w:color="auto"/>
            <w:left w:val="none" w:sz="0" w:space="0" w:color="auto"/>
            <w:bottom w:val="none" w:sz="0" w:space="0" w:color="auto"/>
            <w:right w:val="none" w:sz="0" w:space="0" w:color="auto"/>
          </w:divBdr>
        </w:div>
      </w:divsChild>
    </w:div>
    <w:div w:id="2111655627">
      <w:bodyDiv w:val="1"/>
      <w:marLeft w:val="0"/>
      <w:marRight w:val="0"/>
      <w:marTop w:val="0"/>
      <w:marBottom w:val="0"/>
      <w:divBdr>
        <w:top w:val="none" w:sz="0" w:space="0" w:color="auto"/>
        <w:left w:val="none" w:sz="0" w:space="0" w:color="auto"/>
        <w:bottom w:val="none" w:sz="0" w:space="0" w:color="auto"/>
        <w:right w:val="none" w:sz="0" w:space="0" w:color="auto"/>
      </w:divBdr>
      <w:divsChild>
        <w:div w:id="581187848">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www2.eurelectric.org/docsharenoframe/Common/GetFile.asp?Stype=SaveAS&amp;mfd=off&amp;ID=97859"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155B06F8-62BA-4FEF-A17D-A0E2AB79D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846</Words>
  <Characters>5349</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ENERGY POLICY AND MARKET REGULATION</vt:lpstr>
      <vt:lpstr>ENERGY POLICY AND MARKET REGULATION</vt:lpstr>
    </vt:vector>
  </TitlesOfParts>
  <Company>Eurelectric</Company>
  <LinksUpToDate>false</LinksUpToDate>
  <CharactersWithSpaces>6183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ENERGY POLICY AND MARKET REGULATION</dc:title>
  <dc:creator>Aura CARAMIZARU</dc:creator>
  <cp:lastModifiedBy>Fergal McNAMARA</cp:lastModifiedBy>
  <cp:revision>51</cp:revision>
  <cp:lastPrinted>2016-06-07T12:12:00Z</cp:lastPrinted>
  <dcterms:created xsi:type="dcterms:W3CDTF">2018-05-16T09:31:00Z</dcterms:created>
  <dcterms:modified xsi:type="dcterms:W3CDTF">2018-05-17T12:29:00Z</dcterms:modified>
</cp:coreProperties>
</file>